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6C2" w:rsidRDefault="00CB6106">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Ticaret Bakanlığından:</w:t>
      </w:r>
    </w:p>
    <w:p w:rsidR="00AD16C2" w:rsidRDefault="00AD16C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AD16C2" w:rsidRDefault="00D8746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KOZMETİK ÜRÜNLERİN</w:t>
      </w:r>
      <w:r w:rsidR="00CB6106">
        <w:rPr>
          <w:rFonts w:ascii="Times New Roman" w:eastAsia="Times New Roman" w:hAnsi="Times New Roman" w:cs="Times New Roman"/>
          <w:b/>
          <w:color w:val="000000"/>
          <w:sz w:val="24"/>
          <w:szCs w:val="24"/>
        </w:rPr>
        <w:t xml:space="preserve"> İTHALAT DENETİMİ TEBLİĞİ</w:t>
      </w:r>
    </w:p>
    <w:p w:rsidR="00AD16C2" w:rsidRDefault="00CB610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(ÜRÜN GÜVENLİĞİ VE DENETİMİ: </w:t>
      </w:r>
      <w:r w:rsidR="00021426">
        <w:rPr>
          <w:rFonts w:ascii="Times New Roman" w:eastAsia="Times New Roman" w:hAnsi="Times New Roman" w:cs="Times New Roman"/>
          <w:b/>
          <w:color w:val="000000"/>
          <w:sz w:val="24"/>
          <w:szCs w:val="24"/>
        </w:rPr>
        <w:t>2023</w:t>
      </w:r>
      <w:r>
        <w:rPr>
          <w:rFonts w:ascii="Times New Roman" w:eastAsia="Times New Roman" w:hAnsi="Times New Roman" w:cs="Times New Roman"/>
          <w:b/>
          <w:color w:val="000000"/>
          <w:sz w:val="24"/>
          <w:szCs w:val="24"/>
        </w:rPr>
        <w:t>/</w:t>
      </w:r>
      <w:r w:rsidR="00D87460">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w:t>
      </w:r>
    </w:p>
    <w:p w:rsidR="00AD16C2" w:rsidRDefault="00AD16C2">
      <w:pPr>
        <w:spacing w:after="0" w:line="240" w:lineRule="auto"/>
        <w:jc w:val="center"/>
        <w:rPr>
          <w:rFonts w:ascii="Times New Roman" w:eastAsia="Times New Roman" w:hAnsi="Times New Roman" w:cs="Times New Roman"/>
          <w:b/>
          <w:color w:val="000000"/>
          <w:sz w:val="24"/>
          <w:szCs w:val="24"/>
        </w:rPr>
      </w:pP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Amaç ve kapsam</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1</w:t>
      </w:r>
      <w:r w:rsidR="00D51A7C">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(1) Bu Tebliğin amacı, Ek-1’de belirtilen ürünlerin, ithalatta</w:t>
      </w:r>
      <w:r w:rsidR="009F30B0">
        <w:rPr>
          <w:rFonts w:ascii="Times New Roman" w:eastAsia="Times New Roman" w:hAnsi="Times New Roman" w:cs="Times New Roman"/>
          <w:color w:val="000000"/>
          <w:sz w:val="24"/>
          <w:szCs w:val="24"/>
        </w:rPr>
        <w:t xml:space="preserve"> </w:t>
      </w:r>
      <w:r w:rsidR="00A14227">
        <w:rPr>
          <w:rFonts w:ascii="Times New Roman" w:eastAsia="Times New Roman" w:hAnsi="Times New Roman" w:cs="Times New Roman"/>
          <w:color w:val="000000"/>
          <w:sz w:val="24"/>
          <w:szCs w:val="24"/>
        </w:rPr>
        <w:t>2</w:t>
      </w:r>
      <w:r w:rsidR="00C7738C">
        <w:rPr>
          <w:rFonts w:ascii="Times New Roman" w:eastAsia="Times New Roman" w:hAnsi="Times New Roman" w:cs="Times New Roman"/>
          <w:color w:val="000000"/>
          <w:sz w:val="24"/>
          <w:szCs w:val="24"/>
        </w:rPr>
        <w:t>3</w:t>
      </w:r>
      <w:r w:rsidR="00A14227">
        <w:rPr>
          <w:rFonts w:ascii="Times New Roman" w:eastAsia="Times New Roman" w:hAnsi="Times New Roman" w:cs="Times New Roman"/>
          <w:color w:val="000000"/>
          <w:sz w:val="24"/>
          <w:szCs w:val="24"/>
        </w:rPr>
        <w:t>/</w:t>
      </w:r>
      <w:r w:rsidR="00C7738C">
        <w:rPr>
          <w:rFonts w:ascii="Times New Roman" w:eastAsia="Times New Roman" w:hAnsi="Times New Roman" w:cs="Times New Roman"/>
          <w:color w:val="000000"/>
          <w:sz w:val="24"/>
          <w:szCs w:val="24"/>
        </w:rPr>
        <w:t>05</w:t>
      </w:r>
      <w:r w:rsidR="00A14227">
        <w:rPr>
          <w:rFonts w:ascii="Times New Roman" w:eastAsia="Times New Roman" w:hAnsi="Times New Roman" w:cs="Times New Roman"/>
          <w:color w:val="000000"/>
          <w:sz w:val="24"/>
          <w:szCs w:val="24"/>
        </w:rPr>
        <w:t>/20</w:t>
      </w:r>
      <w:r w:rsidR="00C7738C">
        <w:rPr>
          <w:rFonts w:ascii="Times New Roman" w:eastAsia="Times New Roman" w:hAnsi="Times New Roman" w:cs="Times New Roman"/>
          <w:color w:val="000000"/>
          <w:sz w:val="24"/>
          <w:szCs w:val="24"/>
        </w:rPr>
        <w:t>05</w:t>
      </w:r>
      <w:r w:rsidR="00A14227">
        <w:rPr>
          <w:rFonts w:ascii="Times New Roman" w:eastAsia="Times New Roman" w:hAnsi="Times New Roman" w:cs="Times New Roman"/>
          <w:color w:val="000000"/>
          <w:sz w:val="24"/>
          <w:szCs w:val="24"/>
        </w:rPr>
        <w:t xml:space="preserve"> tarihli ve </w:t>
      </w:r>
      <w:r w:rsidR="00C7738C">
        <w:rPr>
          <w:rFonts w:ascii="Times New Roman" w:eastAsia="Times New Roman" w:hAnsi="Times New Roman" w:cs="Times New Roman"/>
          <w:color w:val="000000"/>
          <w:sz w:val="24"/>
          <w:szCs w:val="24"/>
        </w:rPr>
        <w:t>25823</w:t>
      </w:r>
      <w:r w:rsidR="00A14227">
        <w:rPr>
          <w:rFonts w:ascii="Times New Roman" w:eastAsia="Times New Roman" w:hAnsi="Times New Roman" w:cs="Times New Roman"/>
          <w:color w:val="000000"/>
          <w:sz w:val="24"/>
          <w:szCs w:val="24"/>
        </w:rPr>
        <w:t xml:space="preserve"> </w:t>
      </w:r>
      <w:r w:rsidR="007E39ED">
        <w:rPr>
          <w:rFonts w:ascii="Times New Roman" w:eastAsia="Times New Roman" w:hAnsi="Times New Roman" w:cs="Times New Roman"/>
          <w:color w:val="000000"/>
          <w:sz w:val="24"/>
          <w:szCs w:val="24"/>
        </w:rPr>
        <w:t>m</w:t>
      </w:r>
      <w:r w:rsidR="00A14227">
        <w:rPr>
          <w:rFonts w:ascii="Times New Roman" w:eastAsia="Times New Roman" w:hAnsi="Times New Roman" w:cs="Times New Roman"/>
          <w:color w:val="000000"/>
          <w:sz w:val="24"/>
          <w:szCs w:val="24"/>
        </w:rPr>
        <w:t xml:space="preserve">ükerrer sayılı Resmî </w:t>
      </w:r>
      <w:proofErr w:type="spellStart"/>
      <w:r w:rsidR="00A14227">
        <w:rPr>
          <w:rFonts w:ascii="Times New Roman" w:eastAsia="Times New Roman" w:hAnsi="Times New Roman" w:cs="Times New Roman"/>
          <w:color w:val="000000"/>
          <w:sz w:val="24"/>
          <w:szCs w:val="24"/>
        </w:rPr>
        <w:t>Gazete’de</w:t>
      </w:r>
      <w:proofErr w:type="spellEnd"/>
      <w:r w:rsidR="00A14227">
        <w:rPr>
          <w:rFonts w:ascii="Times New Roman" w:eastAsia="Times New Roman" w:hAnsi="Times New Roman" w:cs="Times New Roman"/>
          <w:color w:val="000000"/>
          <w:sz w:val="24"/>
          <w:szCs w:val="24"/>
        </w:rPr>
        <w:t xml:space="preserve"> yayımlanan </w:t>
      </w:r>
      <w:r w:rsidR="005E57B1">
        <w:rPr>
          <w:rFonts w:ascii="Times New Roman" w:eastAsia="Times New Roman" w:hAnsi="Times New Roman" w:cs="Times New Roman"/>
          <w:color w:val="000000"/>
          <w:sz w:val="24"/>
          <w:szCs w:val="24"/>
        </w:rPr>
        <w:t>Kozmetik Yönetmeliğine</w:t>
      </w:r>
      <w:r w:rsidR="00A142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uygunluğunun denetimine ilişkin usul ve esasları düzenlemektir.</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Bu Tebliğ Serbest Dolaşıma Giriş Rejimine tabi tutulacak ürünleri kapsar. </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Bu Tebliğ Hariçte İşleme Rejimi uyarınca ihraç edilip geri gelen eşyaları kapsamaz.</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Dayanak</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2</w:t>
      </w:r>
      <w:r w:rsidR="00D51A7C">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(1) Bu Tebliğ, </w:t>
      </w:r>
      <w:r w:rsidR="002C3032">
        <w:rPr>
          <w:rFonts w:ascii="Times New Roman" w:eastAsia="Times New Roman" w:hAnsi="Times New Roman" w:cs="Times New Roman"/>
          <w:color w:val="000000"/>
          <w:sz w:val="24"/>
          <w:szCs w:val="24"/>
        </w:rPr>
        <w:t>1</w:t>
      </w:r>
      <w:r w:rsidR="00B81709">
        <w:rPr>
          <w:rFonts w:ascii="Times New Roman" w:eastAsia="Times New Roman" w:hAnsi="Times New Roman" w:cs="Times New Roman"/>
          <w:color w:val="000000"/>
          <w:sz w:val="24"/>
          <w:szCs w:val="24"/>
        </w:rPr>
        <w:t>4</w:t>
      </w:r>
      <w:r w:rsidR="002C3032">
        <w:rPr>
          <w:rFonts w:ascii="Times New Roman" w:eastAsia="Times New Roman" w:hAnsi="Times New Roman" w:cs="Times New Roman"/>
          <w:color w:val="000000"/>
          <w:sz w:val="24"/>
          <w:szCs w:val="24"/>
        </w:rPr>
        <w:t>/9/2022</w:t>
      </w:r>
      <w:r>
        <w:rPr>
          <w:rFonts w:ascii="Times New Roman" w:eastAsia="Times New Roman" w:hAnsi="Times New Roman" w:cs="Times New Roman"/>
          <w:color w:val="000000"/>
          <w:sz w:val="24"/>
          <w:szCs w:val="24"/>
        </w:rPr>
        <w:t xml:space="preserve"> tarihli ve </w:t>
      </w:r>
      <w:r w:rsidR="00B81709">
        <w:rPr>
          <w:rFonts w:ascii="Times New Roman" w:eastAsia="Times New Roman" w:hAnsi="Times New Roman" w:cs="Times New Roman"/>
          <w:color w:val="000000"/>
          <w:sz w:val="24"/>
          <w:szCs w:val="24"/>
        </w:rPr>
        <w:t>6038</w:t>
      </w:r>
      <w:r>
        <w:rPr>
          <w:rFonts w:ascii="Times New Roman" w:eastAsia="Times New Roman" w:hAnsi="Times New Roman" w:cs="Times New Roman"/>
          <w:color w:val="000000"/>
          <w:sz w:val="24"/>
          <w:szCs w:val="24"/>
        </w:rPr>
        <w:t xml:space="preserve"> sayılı </w:t>
      </w:r>
      <w:r w:rsidR="002C3032">
        <w:rPr>
          <w:rFonts w:ascii="Times New Roman" w:eastAsia="Times New Roman" w:hAnsi="Times New Roman" w:cs="Times New Roman"/>
          <w:color w:val="000000"/>
          <w:sz w:val="24"/>
          <w:szCs w:val="24"/>
        </w:rPr>
        <w:t>Cumhurbaşkanı</w:t>
      </w:r>
      <w:r>
        <w:rPr>
          <w:rFonts w:ascii="Times New Roman" w:eastAsia="Times New Roman" w:hAnsi="Times New Roman" w:cs="Times New Roman"/>
          <w:color w:val="000000"/>
          <w:sz w:val="24"/>
          <w:szCs w:val="24"/>
        </w:rPr>
        <w:t xml:space="preserve"> Kararı ile yürürlüğe konulan Teknik Düzenlemeler Rejimi Kararının </w:t>
      </w:r>
      <w:proofErr w:type="gramStart"/>
      <w:r>
        <w:rPr>
          <w:rFonts w:ascii="Times New Roman" w:eastAsia="Times New Roman" w:hAnsi="Times New Roman" w:cs="Times New Roman"/>
          <w:color w:val="000000"/>
          <w:sz w:val="24"/>
          <w:szCs w:val="24"/>
        </w:rPr>
        <w:t>4</w:t>
      </w:r>
      <w:r w:rsidR="00CF23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üncü</w:t>
      </w:r>
      <w:proofErr w:type="gramEnd"/>
      <w:r>
        <w:rPr>
          <w:rFonts w:ascii="Times New Roman" w:eastAsia="Times New Roman" w:hAnsi="Times New Roman" w:cs="Times New Roman"/>
          <w:color w:val="000000"/>
          <w:sz w:val="24"/>
          <w:szCs w:val="24"/>
        </w:rPr>
        <w:t xml:space="preserve"> maddesine dayanılarak hazırlanmıştır.</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Tanımlar</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3</w:t>
      </w:r>
      <w:r w:rsidR="00D51A7C">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(1) Bu Tebliğde geçen;</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A.TR Dolaşım Belgesi: Türkiye veya Avrupa </w:t>
      </w:r>
      <w:r w:rsidR="00894997">
        <w:rPr>
          <w:rFonts w:ascii="Times New Roman" w:eastAsia="Times New Roman" w:hAnsi="Times New Roman" w:cs="Times New Roman"/>
          <w:color w:val="000000"/>
          <w:sz w:val="24"/>
          <w:szCs w:val="24"/>
        </w:rPr>
        <w:t>Birliğinde </w:t>
      </w:r>
      <w:r>
        <w:rPr>
          <w:rFonts w:ascii="Times New Roman" w:eastAsia="Times New Roman" w:hAnsi="Times New Roman" w:cs="Times New Roman"/>
          <w:color w:val="000000"/>
          <w:sz w:val="24"/>
          <w:szCs w:val="24"/>
        </w:rPr>
        <w:t>serbest dolaşımda bulunan eşyanın Gümrük Birliği çerçevesinde tercihli rejimden yararlanabilmesini sağlamak üzere, gümrük idaresince ya da bu idare tarafından yetki verilmiş kuruluşlarca düzenlenip gümrük idaresince vize edilen belgeyi,</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Bakanlık: Ticaret Bakanlığını,</w:t>
      </w:r>
    </w:p>
    <w:p w:rsidR="00417F94"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FE02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Denetim Birimi: Bakanlığın Bölge Müdürlüklerine bağlı ürün güvenliği denetimlerinden sorumlu </w:t>
      </w:r>
      <w:r w:rsidR="001963CE">
        <w:rPr>
          <w:rFonts w:ascii="Times New Roman" w:eastAsia="Times New Roman" w:hAnsi="Times New Roman" w:cs="Times New Roman"/>
          <w:color w:val="000000"/>
          <w:sz w:val="24"/>
          <w:szCs w:val="24"/>
        </w:rPr>
        <w:t>Ürün Güvenliği Denetimleri Müdürlüklerini,</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ç</w:t>
      </w:r>
      <w:proofErr w:type="gramEnd"/>
      <w:r>
        <w:rPr>
          <w:rFonts w:ascii="Times New Roman" w:eastAsia="Times New Roman" w:hAnsi="Times New Roman" w:cs="Times New Roman"/>
          <w:color w:val="000000"/>
          <w:sz w:val="24"/>
          <w:szCs w:val="24"/>
        </w:rPr>
        <w:t>) Dış Ticarette Risk Esaslı Kontrol Sistemi (TAREKS): Ürün Güvenliği ve Teknik Düzenlemeler Mevzuatı uyarınca yürütülen denetim, uygunluk ve izin işlemlerinin elektronik ortamda ve risk analizi esaslı olarak yapılması amacıyla kurulan internet tabanlı uygulamayı,</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Fiili denetim: Belge kontrolü, işaret kontrolü, fiziki muayene ve laboratuvar testinden biri veya birkaçını,</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Geri gelen eşya: 7/10/2009 tarihli ve 27369 mükerrer sayılı Resmî </w:t>
      </w:r>
      <w:proofErr w:type="spellStart"/>
      <w:r>
        <w:rPr>
          <w:rFonts w:ascii="Times New Roman" w:eastAsia="Times New Roman" w:hAnsi="Times New Roman" w:cs="Times New Roman"/>
          <w:color w:val="000000"/>
          <w:sz w:val="24"/>
          <w:szCs w:val="24"/>
        </w:rPr>
        <w:t>Gazete’de</w:t>
      </w:r>
      <w:proofErr w:type="spellEnd"/>
      <w:r>
        <w:rPr>
          <w:rFonts w:ascii="Times New Roman" w:eastAsia="Times New Roman" w:hAnsi="Times New Roman" w:cs="Times New Roman"/>
          <w:color w:val="000000"/>
          <w:sz w:val="24"/>
          <w:szCs w:val="24"/>
        </w:rPr>
        <w:t xml:space="preserve"> yayımlanan Gümrük Yönetmeliğinin </w:t>
      </w:r>
      <w:proofErr w:type="gramStart"/>
      <w:r>
        <w:rPr>
          <w:rFonts w:ascii="Times New Roman" w:eastAsia="Times New Roman" w:hAnsi="Times New Roman" w:cs="Times New Roman"/>
          <w:color w:val="000000"/>
          <w:sz w:val="24"/>
          <w:szCs w:val="24"/>
        </w:rPr>
        <w:t>446</w:t>
      </w:r>
      <w:r w:rsidR="00CF23F0">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ncı</w:t>
      </w:r>
      <w:proofErr w:type="spellEnd"/>
      <w:proofErr w:type="gramEnd"/>
      <w:r>
        <w:rPr>
          <w:rFonts w:ascii="Times New Roman" w:eastAsia="Times New Roman" w:hAnsi="Times New Roman" w:cs="Times New Roman"/>
          <w:color w:val="000000"/>
          <w:sz w:val="24"/>
          <w:szCs w:val="24"/>
        </w:rPr>
        <w:t xml:space="preserve"> maddesinin birinci fıkrasının (a), (b) ve (c) bentlerinde tanımlanan nedenlerle geri gelen daha önce ihraç edilmiş eşyayı,</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Kapsam dışı: GTİP olarak Ek-1’de belirtilmekle birlikte, </w:t>
      </w:r>
      <w:r w:rsidR="00A14227">
        <w:rPr>
          <w:rFonts w:ascii="Times New Roman" w:eastAsia="Times New Roman" w:hAnsi="Times New Roman" w:cs="Times New Roman"/>
          <w:color w:val="000000"/>
          <w:sz w:val="24"/>
          <w:szCs w:val="24"/>
        </w:rPr>
        <w:t>1 inci maddede belirtilen yönetmelik kapsamına girmeyen</w:t>
      </w:r>
      <w:r w:rsidR="003A13F3">
        <w:rPr>
          <w:rFonts w:ascii="Times New Roman" w:eastAsia="Times New Roman" w:hAnsi="Times New Roman" w:cs="Times New Roman"/>
          <w:color w:val="000000"/>
          <w:sz w:val="24"/>
          <w:szCs w:val="24"/>
        </w:rPr>
        <w:t xml:space="preserve"> </w:t>
      </w:r>
      <w:r w:rsidR="004D29FD">
        <w:rPr>
          <w:rFonts w:ascii="Times New Roman" w:eastAsia="Times New Roman" w:hAnsi="Times New Roman" w:cs="Times New Roman"/>
          <w:color w:val="000000"/>
          <w:sz w:val="24"/>
          <w:szCs w:val="24"/>
        </w:rPr>
        <w:t>veya Bakanlıkça bu Tebliğ kapsamında denetimi hedeflenmeyen</w:t>
      </w:r>
      <w:r w:rsidR="00065813">
        <w:rPr>
          <w:rFonts w:ascii="Times New Roman" w:eastAsia="Times New Roman" w:hAnsi="Times New Roman" w:cs="Times New Roman"/>
          <w:color w:val="000000"/>
          <w:sz w:val="24"/>
          <w:szCs w:val="24"/>
        </w:rPr>
        <w:t xml:space="preserve"> </w:t>
      </w:r>
      <w:r w:rsidR="00A14227">
        <w:rPr>
          <w:rFonts w:ascii="Times New Roman" w:eastAsia="Times New Roman" w:hAnsi="Times New Roman" w:cs="Times New Roman"/>
          <w:color w:val="000000"/>
          <w:sz w:val="24"/>
          <w:szCs w:val="24"/>
        </w:rPr>
        <w:t>ürünü,</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 Kullanıcı: TAREKS aracılığıyla firmalar adına işlem yapmak üzere yetkilendirilmiş kişileri,</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ğ</w:t>
      </w:r>
      <w:proofErr w:type="gram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
          <w:szCs w:val="2"/>
        </w:rPr>
        <w:t xml:space="preserve"> </w:t>
      </w:r>
      <w:r>
        <w:rPr>
          <w:rFonts w:ascii="Times New Roman" w:eastAsia="Times New Roman" w:hAnsi="Times New Roman" w:cs="Times New Roman"/>
          <w:color w:val="000000"/>
          <w:sz w:val="24"/>
          <w:szCs w:val="24"/>
        </w:rPr>
        <w:t xml:space="preserve">Risk: </w:t>
      </w:r>
      <w:r w:rsidR="00D51A7C">
        <w:rPr>
          <w:rFonts w:ascii="Times New Roman" w:eastAsia="Times New Roman" w:hAnsi="Times New Roman" w:cs="Times New Roman"/>
          <w:color w:val="000000"/>
          <w:sz w:val="24"/>
          <w:szCs w:val="24"/>
        </w:rPr>
        <w:t xml:space="preserve">Bu </w:t>
      </w:r>
      <w:r>
        <w:rPr>
          <w:rFonts w:ascii="Times New Roman" w:eastAsia="Times New Roman" w:hAnsi="Times New Roman" w:cs="Times New Roman"/>
          <w:color w:val="000000"/>
          <w:sz w:val="24"/>
          <w:szCs w:val="24"/>
        </w:rPr>
        <w:t xml:space="preserve">Tebliğ kapsamında yer alan ürünlerin </w:t>
      </w:r>
      <w:r w:rsidR="00A14227">
        <w:rPr>
          <w:rFonts w:ascii="Times New Roman" w:eastAsia="Times New Roman" w:hAnsi="Times New Roman" w:cs="Times New Roman"/>
          <w:color w:val="000000"/>
          <w:sz w:val="24"/>
          <w:szCs w:val="24"/>
        </w:rPr>
        <w:t xml:space="preserve">1 inci maddede belirtilen yönetmeliklere </w:t>
      </w:r>
      <w:r>
        <w:rPr>
          <w:rFonts w:ascii="Times New Roman" w:eastAsia="Times New Roman" w:hAnsi="Times New Roman" w:cs="Times New Roman"/>
          <w:color w:val="000000"/>
          <w:sz w:val="24"/>
          <w:szCs w:val="24"/>
        </w:rPr>
        <w:t>uygun olmama ihtimalini,</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 Risk analizi: Ek-1’de yer alan ürünlerin risk derecesini ve fiili denetime yönlendirilip yönlendirilmeyeceğini belirlemek amacıyla, </w:t>
      </w:r>
      <w:proofErr w:type="spellStart"/>
      <w:r>
        <w:rPr>
          <w:rFonts w:ascii="Times New Roman" w:eastAsia="Times New Roman" w:hAnsi="Times New Roman" w:cs="Times New Roman"/>
          <w:color w:val="000000"/>
          <w:sz w:val="24"/>
          <w:szCs w:val="24"/>
        </w:rPr>
        <w:t>TAREKS’te</w:t>
      </w:r>
      <w:proofErr w:type="spellEnd"/>
      <w:r>
        <w:rPr>
          <w:rFonts w:ascii="Times New Roman" w:eastAsia="Times New Roman" w:hAnsi="Times New Roman" w:cs="Times New Roman"/>
          <w:color w:val="000000"/>
          <w:sz w:val="24"/>
          <w:szCs w:val="24"/>
        </w:rPr>
        <w:t xml:space="preserve"> firma hakkındaki bilgiler; geçmişte yapılan ithalat denetimleri ile piyasa gözetimi ve denetimi sonuçları; üretici veya ithalatçı firma ya da kullanıcısı; giriş </w:t>
      </w:r>
      <w:proofErr w:type="gramStart"/>
      <w:r>
        <w:rPr>
          <w:rFonts w:ascii="Times New Roman" w:eastAsia="Times New Roman" w:hAnsi="Times New Roman" w:cs="Times New Roman"/>
          <w:color w:val="000000"/>
          <w:sz w:val="24"/>
          <w:szCs w:val="24"/>
        </w:rPr>
        <w:t>gümrüğü;</w:t>
      </w:r>
      <w:proofErr w:type="gramEnd"/>
      <w:r>
        <w:rPr>
          <w:rFonts w:ascii="Times New Roman" w:eastAsia="Times New Roman" w:hAnsi="Times New Roman" w:cs="Times New Roman"/>
          <w:color w:val="000000"/>
          <w:sz w:val="24"/>
          <w:szCs w:val="24"/>
        </w:rPr>
        <w:t xml:space="preserve"> ürünün cinsi, markası, modeli, fiyatı ve miktarı; menşe, çıkış, sevk veya ticaret yapılan ülke ve risk tespiti için kullanılabilecek diğer bilgilerden hareketle yapılan işlemi,</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ifade</w:t>
      </w:r>
      <w:proofErr w:type="gramEnd"/>
      <w:r>
        <w:rPr>
          <w:rFonts w:ascii="Times New Roman" w:eastAsia="Times New Roman" w:hAnsi="Times New Roman" w:cs="Times New Roman"/>
          <w:color w:val="000000"/>
          <w:sz w:val="24"/>
          <w:szCs w:val="24"/>
        </w:rPr>
        <w:t xml:space="preserve"> eder.</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TAREKS ve firma tanımlaması</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MADDE 4</w:t>
      </w:r>
      <w:r w:rsidR="00D51A7C">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(1) Tıbbi cihazların ithalat denetimiyle ilgili tüm işlemler TAREKS üzerinden ve risk analizine göre yapılır.</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Bu Tebliğ kapsamı ürünleri ithal etmek isteyen firmaların, 29/12/2011 tarihli ve 28157 sayılı Resmî </w:t>
      </w:r>
      <w:proofErr w:type="spellStart"/>
      <w:r>
        <w:rPr>
          <w:rFonts w:ascii="Times New Roman" w:eastAsia="Times New Roman" w:hAnsi="Times New Roman" w:cs="Times New Roman"/>
          <w:color w:val="000000"/>
          <w:sz w:val="24"/>
          <w:szCs w:val="24"/>
        </w:rPr>
        <w:t>Gazete’de</w:t>
      </w:r>
      <w:proofErr w:type="spellEnd"/>
      <w:r>
        <w:rPr>
          <w:rFonts w:ascii="Times New Roman" w:eastAsia="Times New Roman" w:hAnsi="Times New Roman" w:cs="Times New Roman"/>
          <w:color w:val="000000"/>
          <w:sz w:val="24"/>
          <w:szCs w:val="24"/>
        </w:rPr>
        <w:t xml:space="preserve"> yayımlanan Dış Ticarette Risk Esaslı Kontrol Sistemi Tebliği (Ürün Güvenliği ve Denetimi: 2011/53) çerçevesinde </w:t>
      </w:r>
      <w:proofErr w:type="spellStart"/>
      <w:r>
        <w:rPr>
          <w:rFonts w:ascii="Times New Roman" w:eastAsia="Times New Roman" w:hAnsi="Times New Roman" w:cs="Times New Roman"/>
          <w:color w:val="000000"/>
          <w:sz w:val="24"/>
          <w:szCs w:val="24"/>
        </w:rPr>
        <w:t>TAREKS’te</w:t>
      </w:r>
      <w:proofErr w:type="spellEnd"/>
      <w:r>
        <w:rPr>
          <w:rFonts w:ascii="Times New Roman" w:eastAsia="Times New Roman" w:hAnsi="Times New Roman" w:cs="Times New Roman"/>
          <w:color w:val="000000"/>
          <w:sz w:val="24"/>
          <w:szCs w:val="24"/>
        </w:rPr>
        <w:t xml:space="preserve"> tanımlanması ve firma adına </w:t>
      </w:r>
      <w:proofErr w:type="spellStart"/>
      <w:r>
        <w:rPr>
          <w:rFonts w:ascii="Times New Roman" w:eastAsia="Times New Roman" w:hAnsi="Times New Roman" w:cs="Times New Roman"/>
          <w:color w:val="000000"/>
          <w:sz w:val="24"/>
          <w:szCs w:val="24"/>
        </w:rPr>
        <w:t>TAREKS’te</w:t>
      </w:r>
      <w:proofErr w:type="spellEnd"/>
      <w:r>
        <w:rPr>
          <w:rFonts w:ascii="Times New Roman" w:eastAsia="Times New Roman" w:hAnsi="Times New Roman" w:cs="Times New Roman"/>
          <w:color w:val="000000"/>
          <w:sz w:val="24"/>
          <w:szCs w:val="24"/>
        </w:rPr>
        <w:t xml:space="preserve"> işlem yapacak en az bir kullanıcının yetkilendirilmiş olması gerekir.</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İthalatçının başvurusu</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5</w:t>
      </w:r>
      <w:r w:rsidR="00D51A7C">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(1) Bu Tebliğ kapsamındaki denetimler Gümrük Yönetmeliğinin 181</w:t>
      </w:r>
      <w:r w:rsidR="00CF23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inci maddesinin dördüncü fıkrası çerçevesinde gümrük beyannamesinin tescili öncesinde yapılır.</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Kullanıcı, Bakanlık internet sayfasının “E-işlemler” kısmında yer alan “Dış Ticarette Risk Esaslı Kontrol Sistemi (TAREKS) Uygulaması” bölümünü veya e-Devlet kapısını kullanarak TAREKS üzerinden ithal partisine ilişkin </w:t>
      </w:r>
      <w:r w:rsidR="00396498">
        <w:rPr>
          <w:rFonts w:ascii="Times New Roman" w:eastAsia="Times New Roman" w:hAnsi="Times New Roman" w:cs="Times New Roman"/>
          <w:color w:val="000000"/>
          <w:sz w:val="24"/>
          <w:szCs w:val="24"/>
        </w:rPr>
        <w:t xml:space="preserve">bilgi ve belgeleri sunarak </w:t>
      </w:r>
      <w:r>
        <w:rPr>
          <w:rFonts w:ascii="Times New Roman" w:eastAsia="Times New Roman" w:hAnsi="Times New Roman" w:cs="Times New Roman"/>
          <w:color w:val="000000"/>
          <w:sz w:val="24"/>
          <w:szCs w:val="24"/>
        </w:rPr>
        <w:t xml:space="preserve">başvurusunu yapar. </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Başvuru üzerine, TAREKS tarafından firmaya, ilgili denetim birimi nezdindeki işlemlerini takip edebilmesi amacıyla bir başvuru numarası verilir.</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00EA4B8B">
        <w:rPr>
          <w:rFonts w:ascii="Times New Roman" w:eastAsia="Times New Roman" w:hAnsi="Times New Roman" w:cs="Times New Roman"/>
          <w:color w:val="000000"/>
          <w:sz w:val="24"/>
          <w:szCs w:val="24"/>
        </w:rPr>
        <w:t>Beyan</w:t>
      </w:r>
      <w:r w:rsidR="00396498">
        <w:rPr>
          <w:rFonts w:ascii="Times New Roman" w:eastAsia="Times New Roman" w:hAnsi="Times New Roman" w:cs="Times New Roman"/>
          <w:color w:val="000000"/>
          <w:sz w:val="24"/>
          <w:szCs w:val="24"/>
        </w:rPr>
        <w:t xml:space="preserve"> edilen bilgi ve belgelerin </w:t>
      </w:r>
      <w:r>
        <w:rPr>
          <w:rFonts w:ascii="Times New Roman" w:eastAsia="Times New Roman" w:hAnsi="Times New Roman" w:cs="Times New Roman"/>
          <w:color w:val="000000"/>
          <w:sz w:val="24"/>
          <w:szCs w:val="24"/>
        </w:rPr>
        <w:t xml:space="preserve">doğru, eksiksiz ve zamanında </w:t>
      </w:r>
      <w:r w:rsidR="00BF4BEE">
        <w:rPr>
          <w:rFonts w:ascii="Times New Roman" w:eastAsia="Times New Roman" w:hAnsi="Times New Roman" w:cs="Times New Roman"/>
          <w:color w:val="000000"/>
          <w:sz w:val="24"/>
          <w:szCs w:val="24"/>
        </w:rPr>
        <w:t xml:space="preserve">sunulmasından </w:t>
      </w:r>
      <w:r>
        <w:rPr>
          <w:rFonts w:ascii="Times New Roman" w:eastAsia="Times New Roman" w:hAnsi="Times New Roman" w:cs="Times New Roman"/>
          <w:color w:val="000000"/>
          <w:sz w:val="24"/>
          <w:szCs w:val="24"/>
        </w:rPr>
        <w:t xml:space="preserve">kullanıcı sorumludur. </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Muafiyetler ve istisnalar</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6</w:t>
      </w:r>
      <w:r w:rsidR="00D51A7C">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(1) A.TR Dolaşım Belgeli olduğu kullanıcı tarafından </w:t>
      </w:r>
      <w:proofErr w:type="spellStart"/>
      <w:r>
        <w:rPr>
          <w:rFonts w:ascii="Times New Roman" w:eastAsia="Times New Roman" w:hAnsi="Times New Roman" w:cs="Times New Roman"/>
          <w:color w:val="000000"/>
          <w:sz w:val="24"/>
          <w:szCs w:val="24"/>
        </w:rPr>
        <w:t>TAREKS’te</w:t>
      </w:r>
      <w:proofErr w:type="spellEnd"/>
      <w:r>
        <w:rPr>
          <w:rFonts w:ascii="Times New Roman" w:eastAsia="Times New Roman" w:hAnsi="Times New Roman" w:cs="Times New Roman"/>
          <w:color w:val="000000"/>
          <w:sz w:val="24"/>
          <w:szCs w:val="24"/>
        </w:rPr>
        <w:t xml:space="preserve"> beyan edilen ürünler için ürünün ithal edilebileceğine dair TAREKS referans numarası doğrudan oluşturulur.</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Geri gelen eşya için, bu ürünlerin ihracat beyannamesi numarasının kullanıcı tarafından </w:t>
      </w:r>
      <w:proofErr w:type="spellStart"/>
      <w:r>
        <w:rPr>
          <w:rFonts w:ascii="Times New Roman" w:eastAsia="Times New Roman" w:hAnsi="Times New Roman" w:cs="Times New Roman"/>
          <w:color w:val="000000"/>
          <w:sz w:val="24"/>
          <w:szCs w:val="24"/>
        </w:rPr>
        <w:t>TAREKS’e</w:t>
      </w:r>
      <w:proofErr w:type="spellEnd"/>
      <w:r>
        <w:rPr>
          <w:rFonts w:ascii="Times New Roman" w:eastAsia="Times New Roman" w:hAnsi="Times New Roman" w:cs="Times New Roman"/>
          <w:color w:val="000000"/>
          <w:sz w:val="24"/>
          <w:szCs w:val="24"/>
        </w:rPr>
        <w:t xml:space="preserve"> girilmesi ve geri gelen ürünlerin teknik mevzuata uygun olması kaydıyla piyasaya arz edilebileceğine dair Ek-3’te yer alan taahhütnamenin kullanıcı tarafından </w:t>
      </w:r>
      <w:proofErr w:type="spellStart"/>
      <w:r>
        <w:rPr>
          <w:rFonts w:ascii="Times New Roman" w:eastAsia="Times New Roman" w:hAnsi="Times New Roman" w:cs="Times New Roman"/>
          <w:color w:val="000000"/>
          <w:sz w:val="24"/>
          <w:szCs w:val="24"/>
        </w:rPr>
        <w:t>TAREKS’e</w:t>
      </w:r>
      <w:proofErr w:type="spellEnd"/>
      <w:r>
        <w:rPr>
          <w:rFonts w:ascii="Times New Roman" w:eastAsia="Times New Roman" w:hAnsi="Times New Roman" w:cs="Times New Roman"/>
          <w:color w:val="000000"/>
          <w:sz w:val="24"/>
          <w:szCs w:val="24"/>
        </w:rPr>
        <w:t xml:space="preserve"> yüklenmesini müteakip ürünün ithal edilebileceğine dair TAREKS referans numarası doğrudan oluşturulur.</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29/9/2009 tarihli ve 2009/15481 sayılı Bakanlar Kurulu Kararı </w:t>
      </w:r>
      <w:r w:rsidR="00CF23F0">
        <w:rPr>
          <w:rFonts w:ascii="Times New Roman" w:eastAsia="Times New Roman" w:hAnsi="Times New Roman" w:cs="Times New Roman"/>
          <w:color w:val="000000"/>
          <w:sz w:val="24"/>
          <w:szCs w:val="24"/>
        </w:rPr>
        <w:t xml:space="preserve">ile yürürlüğe konulan </w:t>
      </w:r>
      <w:r>
        <w:rPr>
          <w:rFonts w:ascii="Times New Roman" w:eastAsia="Times New Roman" w:hAnsi="Times New Roman" w:cs="Times New Roman"/>
          <w:color w:val="000000"/>
          <w:sz w:val="24"/>
          <w:szCs w:val="24"/>
        </w:rPr>
        <w:t xml:space="preserve">4458 sayılı </w:t>
      </w:r>
      <w:proofErr w:type="gramStart"/>
      <w:r w:rsidR="00D51A95">
        <w:rPr>
          <w:rFonts w:ascii="Times New Roman" w:eastAsia="Times New Roman" w:hAnsi="Times New Roman" w:cs="Times New Roman"/>
          <w:color w:val="000000"/>
          <w:sz w:val="24"/>
          <w:szCs w:val="24"/>
        </w:rPr>
        <w:t>Gümrük Kanununun</w:t>
      </w:r>
      <w:proofErr w:type="gramEnd"/>
      <w:r>
        <w:rPr>
          <w:rFonts w:ascii="Times New Roman" w:eastAsia="Times New Roman" w:hAnsi="Times New Roman" w:cs="Times New Roman"/>
          <w:color w:val="000000"/>
          <w:sz w:val="24"/>
          <w:szCs w:val="24"/>
        </w:rPr>
        <w:t xml:space="preserve"> Bazı Maddelerinin Uygulanması Hakkındaki Kararın beşinci kısmında belirtilen eşyanın ithalatında TAREKS üzerinden başvuru yapılmaz, ithalat işlemleri 11</w:t>
      </w:r>
      <w:r w:rsidR="00CF23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inci maddeye göre sonuçlandırılır. </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Risk analizine göre yapılacak değerlendirmede, birinci veya ikinci fıkra kapsamına giren ürünler de fiili denetime yönlendirilebilir. </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Kapsam dışı</w:t>
      </w:r>
    </w:p>
    <w:p w:rsidR="00FE02E4"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7</w:t>
      </w:r>
      <w:r w:rsidR="00D51A7C">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(1) Başvuru konusu ithalat partisine ilişkin kapsam dışı beyanı ithalatçı tarafından ilgili gümrük idaresine yapılır.</w:t>
      </w:r>
      <w:r w:rsidR="00701B20" w:rsidDel="00701B20">
        <w:rPr>
          <w:rFonts w:ascii="Times New Roman" w:eastAsia="Times New Roman" w:hAnsi="Times New Roman" w:cs="Times New Roman"/>
          <w:color w:val="000000"/>
          <w:sz w:val="24"/>
          <w:szCs w:val="24"/>
        </w:rPr>
        <w:t xml:space="preserve"> </w:t>
      </w:r>
      <w:bookmarkStart w:id="0" w:name="_Hlk119073078"/>
      <w:r w:rsidR="00701B20">
        <w:rPr>
          <w:rFonts w:ascii="Times New Roman" w:eastAsia="Times New Roman" w:hAnsi="Times New Roman" w:cs="Times New Roman"/>
          <w:color w:val="000000"/>
          <w:sz w:val="24"/>
          <w:szCs w:val="24"/>
        </w:rPr>
        <w:t xml:space="preserve">Kapsam dışı kararına yönelik değerlendirme öncelikli olarak </w:t>
      </w:r>
      <w:r w:rsidR="000B77B8">
        <w:rPr>
          <w:rFonts w:ascii="Times New Roman" w:eastAsia="Times New Roman" w:hAnsi="Times New Roman" w:cs="Times New Roman"/>
          <w:color w:val="000000"/>
          <w:sz w:val="24"/>
          <w:szCs w:val="24"/>
        </w:rPr>
        <w:t xml:space="preserve">ilgili </w:t>
      </w:r>
      <w:r w:rsidR="00701B20">
        <w:rPr>
          <w:rFonts w:ascii="Times New Roman" w:eastAsia="Times New Roman" w:hAnsi="Times New Roman" w:cs="Times New Roman"/>
          <w:color w:val="000000"/>
          <w:sz w:val="24"/>
          <w:szCs w:val="24"/>
        </w:rPr>
        <w:t xml:space="preserve">gümrük idaresince yapılır. </w:t>
      </w:r>
      <w:r w:rsidR="00A65559">
        <w:rPr>
          <w:rFonts w:ascii="Times New Roman" w:eastAsia="Times New Roman" w:hAnsi="Times New Roman" w:cs="Times New Roman"/>
          <w:color w:val="000000"/>
          <w:sz w:val="24"/>
          <w:szCs w:val="24"/>
        </w:rPr>
        <w:t xml:space="preserve"> </w:t>
      </w:r>
    </w:p>
    <w:p w:rsidR="00AD16C2" w:rsidRDefault="003213A4">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İlgili gümrük idaresi tarafından başvuru konusu ithalat partisinin bu Tebliğ kapsamında yer aldığına karar verilmesi durumunda kapsam değerlendirmesi ilgili denetim biriminin teknik incelemesi neticesinde</w:t>
      </w:r>
      <w:r w:rsidR="00A65559">
        <w:rPr>
          <w:rFonts w:ascii="Times New Roman" w:eastAsia="Times New Roman" w:hAnsi="Times New Roman" w:cs="Times New Roman"/>
          <w:color w:val="000000"/>
          <w:sz w:val="24"/>
          <w:szCs w:val="24"/>
        </w:rPr>
        <w:t xml:space="preserve"> de</w:t>
      </w:r>
      <w:r>
        <w:rPr>
          <w:rFonts w:ascii="Times New Roman" w:eastAsia="Times New Roman" w:hAnsi="Times New Roman" w:cs="Times New Roman"/>
          <w:color w:val="000000"/>
          <w:sz w:val="24"/>
          <w:szCs w:val="24"/>
        </w:rPr>
        <w:t xml:space="preserve"> belirle</w:t>
      </w:r>
      <w:r w:rsidR="00A65559">
        <w:rPr>
          <w:rFonts w:ascii="Times New Roman" w:eastAsia="Times New Roman" w:hAnsi="Times New Roman" w:cs="Times New Roman"/>
          <w:color w:val="000000"/>
          <w:sz w:val="24"/>
          <w:szCs w:val="24"/>
        </w:rPr>
        <w:t>nebilir</w:t>
      </w:r>
      <w:r>
        <w:rPr>
          <w:rFonts w:ascii="Times New Roman" w:eastAsia="Times New Roman" w:hAnsi="Times New Roman" w:cs="Times New Roman"/>
          <w:color w:val="000000"/>
          <w:sz w:val="24"/>
          <w:szCs w:val="24"/>
        </w:rPr>
        <w:t>.</w:t>
      </w:r>
    </w:p>
    <w:bookmarkEnd w:id="0"/>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Risk analizi </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8</w:t>
      </w:r>
      <w:r w:rsidR="00D51A7C">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(1) </w:t>
      </w:r>
      <w:r w:rsidR="003213A4">
        <w:rPr>
          <w:rFonts w:ascii="Times New Roman" w:eastAsia="Times New Roman" w:hAnsi="Times New Roman" w:cs="Times New Roman"/>
          <w:color w:val="000000"/>
          <w:sz w:val="24"/>
          <w:szCs w:val="24"/>
        </w:rPr>
        <w:t>Fiili denetime yönlendirilen ürünler, k</w:t>
      </w:r>
      <w:r>
        <w:rPr>
          <w:rFonts w:ascii="Times New Roman" w:eastAsia="Times New Roman" w:hAnsi="Times New Roman" w:cs="Times New Roman"/>
          <w:color w:val="000000"/>
          <w:sz w:val="24"/>
          <w:szCs w:val="24"/>
        </w:rPr>
        <w:t xml:space="preserve">ullanıcıların TAREKS üzerinden beyan ettiği bilgiler çerçevesinde, risk analizine göre belirlenir. </w:t>
      </w:r>
    </w:p>
    <w:p w:rsidR="00894997"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Risk analizinde kullanılacak kriterler, </w:t>
      </w:r>
      <w:r w:rsidR="00894997">
        <w:rPr>
          <w:rFonts w:ascii="Times New Roman" w:eastAsia="Times New Roman" w:hAnsi="Times New Roman" w:cs="Times New Roman"/>
          <w:color w:val="000000"/>
          <w:sz w:val="24"/>
          <w:szCs w:val="24"/>
        </w:rPr>
        <w:t>gerek</w:t>
      </w:r>
      <w:r w:rsidR="002044DB">
        <w:rPr>
          <w:rFonts w:ascii="Times New Roman" w:eastAsia="Times New Roman" w:hAnsi="Times New Roman" w:cs="Times New Roman"/>
          <w:color w:val="000000"/>
          <w:sz w:val="24"/>
          <w:szCs w:val="24"/>
        </w:rPr>
        <w:t>li</w:t>
      </w:r>
      <w:r w:rsidR="00894997">
        <w:rPr>
          <w:rFonts w:ascii="Times New Roman" w:eastAsia="Times New Roman" w:hAnsi="Times New Roman" w:cs="Times New Roman"/>
          <w:color w:val="000000"/>
          <w:sz w:val="24"/>
          <w:szCs w:val="24"/>
        </w:rPr>
        <w:t xml:space="preserve"> görülmesi halinde </w:t>
      </w:r>
      <w:r>
        <w:rPr>
          <w:rFonts w:ascii="Times New Roman" w:eastAsia="Times New Roman" w:hAnsi="Times New Roman" w:cs="Times New Roman"/>
          <w:color w:val="000000"/>
          <w:sz w:val="24"/>
          <w:szCs w:val="24"/>
        </w:rPr>
        <w:t>Sağlık Bakanlığı ve ilgili diğer tarafların da görüşü alınarak, Bakanlıkça belirlenir.</w:t>
      </w:r>
    </w:p>
    <w:p w:rsidR="00AD16C2" w:rsidRPr="00894997" w:rsidRDefault="00894997" w:rsidP="00894997">
      <w:pPr>
        <w:spacing w:after="0"/>
        <w:ind w:firstLine="566"/>
        <w:jc w:val="both"/>
        <w:rPr>
          <w:rFonts w:ascii="Times New Roman" w:eastAsia="Times New Roman" w:hAnsi="Times New Roman" w:cs="Times New Roman"/>
          <w:sz w:val="24"/>
          <w:szCs w:val="24"/>
        </w:rPr>
      </w:pPr>
      <w:r w:rsidRPr="00894997">
        <w:rPr>
          <w:rFonts w:ascii="Times New Roman" w:eastAsia="Times New Roman" w:hAnsi="Times New Roman" w:cs="Times New Roman"/>
          <w:sz w:val="24"/>
          <w:szCs w:val="24"/>
        </w:rPr>
        <w:lastRenderedPageBreak/>
        <w:t xml:space="preserve">(3) TAREKS ve Ulusal Piyasa Gözetimi ve Denetimi Bilgi Sistemi (PGDBİS) arasında veri akışının sağlanmasıyla, bu Tebliğ kapsamı ürünlerin ithalat denetimlerine ilişkin veriler, </w:t>
      </w:r>
      <w:proofErr w:type="spellStart"/>
      <w:r w:rsidRPr="00894997">
        <w:rPr>
          <w:rFonts w:ascii="Times New Roman" w:eastAsia="Times New Roman" w:hAnsi="Times New Roman" w:cs="Times New Roman"/>
          <w:sz w:val="24"/>
          <w:szCs w:val="24"/>
        </w:rPr>
        <w:t>PGDBİS’e</w:t>
      </w:r>
      <w:proofErr w:type="spellEnd"/>
      <w:r w:rsidRPr="00894997">
        <w:rPr>
          <w:rFonts w:ascii="Times New Roman" w:eastAsia="Times New Roman" w:hAnsi="Times New Roman" w:cs="Times New Roman"/>
          <w:sz w:val="24"/>
          <w:szCs w:val="24"/>
        </w:rPr>
        <w:t xml:space="preserve"> iletilir. </w:t>
      </w:r>
      <w:r w:rsidR="00CB6106">
        <w:rPr>
          <w:rFonts w:ascii="Times New Roman" w:eastAsia="Times New Roman" w:hAnsi="Times New Roman" w:cs="Times New Roman"/>
          <w:color w:val="000000"/>
          <w:sz w:val="24"/>
          <w:szCs w:val="24"/>
        </w:rPr>
        <w:t xml:space="preserve"> </w:t>
      </w:r>
    </w:p>
    <w:p w:rsidR="00065854" w:rsidRPr="009F30B0" w:rsidRDefault="00CB6106" w:rsidP="009F30B0">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94997">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Risk analizi sonucunda fiili denetime yönlendirilmeyen ürünlerin ithal edilebileceğine dair TAREKS referans numarası </w:t>
      </w:r>
      <w:r w:rsidRPr="00894997">
        <w:rPr>
          <w:rFonts w:ascii="Times New Roman" w:eastAsia="Times New Roman" w:hAnsi="Times New Roman" w:cs="Times New Roman"/>
          <w:color w:val="000000"/>
          <w:sz w:val="24"/>
          <w:szCs w:val="24"/>
        </w:rPr>
        <w:t>doğrudan</w:t>
      </w:r>
      <w:r>
        <w:rPr>
          <w:rFonts w:ascii="Times New Roman" w:eastAsia="Times New Roman" w:hAnsi="Times New Roman" w:cs="Times New Roman"/>
          <w:color w:val="000000"/>
          <w:sz w:val="24"/>
          <w:szCs w:val="24"/>
        </w:rPr>
        <w:t xml:space="preserve"> oluşturulur.</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Fiili denetim</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9</w:t>
      </w:r>
      <w:r w:rsidR="00D51A7C">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(1) Fiili denetime yönlendirilen ürünler için Ek-2’de belirtilen belgeler, firma adına yetkilendirilen kullanıcı tarafından başvuru günü dâhil iki iş günü içerisinde elektronik ortamda </w:t>
      </w:r>
      <w:proofErr w:type="spellStart"/>
      <w:r>
        <w:rPr>
          <w:rFonts w:ascii="Times New Roman" w:eastAsia="Times New Roman" w:hAnsi="Times New Roman" w:cs="Times New Roman"/>
          <w:color w:val="000000"/>
          <w:sz w:val="24"/>
          <w:szCs w:val="24"/>
        </w:rPr>
        <w:t>TAREKS’e</w:t>
      </w:r>
      <w:proofErr w:type="spellEnd"/>
      <w:r>
        <w:rPr>
          <w:rFonts w:ascii="Times New Roman" w:eastAsia="Times New Roman" w:hAnsi="Times New Roman" w:cs="Times New Roman"/>
          <w:color w:val="000000"/>
          <w:sz w:val="24"/>
          <w:szCs w:val="24"/>
        </w:rPr>
        <w:t xml:space="preserve"> yüklenir. Firmanın başvuru sırasında </w:t>
      </w:r>
      <w:proofErr w:type="spellStart"/>
      <w:r>
        <w:rPr>
          <w:rFonts w:ascii="Times New Roman" w:eastAsia="Times New Roman" w:hAnsi="Times New Roman" w:cs="Times New Roman"/>
          <w:color w:val="000000"/>
          <w:sz w:val="24"/>
          <w:szCs w:val="24"/>
        </w:rPr>
        <w:t>TAREKS’te</w:t>
      </w:r>
      <w:proofErr w:type="spellEnd"/>
      <w:r>
        <w:rPr>
          <w:rFonts w:ascii="Times New Roman" w:eastAsia="Times New Roman" w:hAnsi="Times New Roman" w:cs="Times New Roman"/>
          <w:color w:val="000000"/>
          <w:sz w:val="24"/>
          <w:szCs w:val="24"/>
        </w:rPr>
        <w:t xml:space="preserve"> talep etmesi halinde sistem tarafından ilave süre verilir. İlgili belgelerin kullanıcı tarafından sisteme süresi içerisinde yüklenmemesi halinde başvuru iptal edilir.</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Firmalardan ilave bilgi ve belge istenebilir.</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Fiili denetim sonucunda ilgili mevzuata aykırılık tespit edilmemesi ya da ürünün kapsam dışı olduğunun tespiti durumlarında, ürünün ithal edilebileceğine dair TAREKS referans numarası oluşturulur.</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İlgili mevzuata aykırılık tespit edilmesi veya ithalatçıdan talep edilen ek bilgi ve belgelerin süresi içerisinde </w:t>
      </w:r>
      <w:proofErr w:type="spellStart"/>
      <w:r>
        <w:rPr>
          <w:rFonts w:ascii="Times New Roman" w:eastAsia="Times New Roman" w:hAnsi="Times New Roman" w:cs="Times New Roman"/>
          <w:color w:val="000000"/>
          <w:sz w:val="24"/>
          <w:szCs w:val="24"/>
        </w:rPr>
        <w:t>TAREKS’e</w:t>
      </w:r>
      <w:proofErr w:type="spellEnd"/>
      <w:r>
        <w:rPr>
          <w:rFonts w:ascii="Times New Roman" w:eastAsia="Times New Roman" w:hAnsi="Times New Roman" w:cs="Times New Roman"/>
          <w:color w:val="000000"/>
          <w:sz w:val="24"/>
          <w:szCs w:val="24"/>
        </w:rPr>
        <w:t xml:space="preserve"> yüklenmemesi durumunda, fiili denetim olumsuz olarak sonuçlandırılır.</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spellStart"/>
      <w:r>
        <w:rPr>
          <w:rFonts w:ascii="Times New Roman" w:eastAsia="Times New Roman" w:hAnsi="Times New Roman" w:cs="Times New Roman"/>
          <w:color w:val="000000"/>
          <w:sz w:val="24"/>
          <w:szCs w:val="24"/>
        </w:rPr>
        <w:t>TAREKS’e</w:t>
      </w:r>
      <w:proofErr w:type="spellEnd"/>
      <w:r>
        <w:rPr>
          <w:rFonts w:ascii="Times New Roman" w:eastAsia="Times New Roman" w:hAnsi="Times New Roman" w:cs="Times New Roman"/>
          <w:color w:val="000000"/>
          <w:sz w:val="24"/>
          <w:szCs w:val="24"/>
        </w:rPr>
        <w:t xml:space="preserve"> yüklenen, ancak ilgilisince düzenlenmediği anlaşılan </w:t>
      </w:r>
      <w:r w:rsidR="0062699B">
        <w:rPr>
          <w:rFonts w:ascii="Times New Roman" w:eastAsia="Times New Roman" w:hAnsi="Times New Roman" w:cs="Times New Roman"/>
          <w:color w:val="000000"/>
          <w:sz w:val="24"/>
          <w:szCs w:val="24"/>
        </w:rPr>
        <w:t xml:space="preserve">AB </w:t>
      </w:r>
      <w:r>
        <w:rPr>
          <w:rFonts w:ascii="Times New Roman" w:eastAsia="Times New Roman" w:hAnsi="Times New Roman" w:cs="Times New Roman"/>
          <w:color w:val="000000"/>
          <w:sz w:val="24"/>
          <w:szCs w:val="24"/>
        </w:rPr>
        <w:t>Uygunluk Beyanı veya test raporunun tespiti halinde, diğer şartlar uygun olsa dahi fiili denetim olumsuz olarak sonuçlandırılır.</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Kullanıcıya yapılan bildirimler</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10</w:t>
      </w:r>
      <w:r w:rsidR="00D51A7C">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(1) Kullanıcı, denetim sürecine ve sonucuna ilişkin sorgulamaları TAREKS aracılığıyla yapar.</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Denetim sürecine ve sonucuna ilişkin bildirimler, Dış Ticarette Risk Esaslı Kontrol Sistemi Tebliği (Ürün Güvenliği ve Denetimi: 2011/53)</w:t>
      </w:r>
      <w:r w:rsidR="007E39ED">
        <w:rPr>
          <w:rFonts w:ascii="Times New Roman" w:eastAsia="Times New Roman" w:hAnsi="Times New Roman" w:cs="Times New Roman"/>
          <w:color w:val="000000"/>
          <w:sz w:val="24"/>
          <w:szCs w:val="24"/>
        </w:rPr>
        <w:t>’</w:t>
      </w:r>
      <w:proofErr w:type="spellStart"/>
      <w:r w:rsidR="007E39ED">
        <w:rPr>
          <w:rFonts w:ascii="Times New Roman" w:eastAsia="Times New Roman" w:hAnsi="Times New Roman" w:cs="Times New Roman"/>
          <w:color w:val="000000"/>
          <w:sz w:val="24"/>
          <w:szCs w:val="24"/>
        </w:rPr>
        <w:t>nin</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6</w:t>
      </w:r>
      <w:r w:rsidR="00CF23F0">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ncı</w:t>
      </w:r>
      <w:proofErr w:type="spellEnd"/>
      <w:proofErr w:type="gramEnd"/>
      <w:r>
        <w:rPr>
          <w:rFonts w:ascii="Times New Roman" w:eastAsia="Times New Roman" w:hAnsi="Times New Roman" w:cs="Times New Roman"/>
          <w:color w:val="000000"/>
          <w:sz w:val="24"/>
          <w:szCs w:val="24"/>
        </w:rPr>
        <w:t xml:space="preserve"> maddesi kapsamında yapılan “Yetkilendirme Başvuruları” uygulamasında kullanıcılar tarafından beyan edilen elektronik posta adresine iletilir. Kullanıcıya ulaşmayan bildirimlerden Bakanlık sorumlu değildir.</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Yapılan denetimde, üründe mevzuata aykırılık tespiti halinde durum ilgili gümrük idaresine yazıyla ayrıca bildirilir.</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TAREKS referans numarasının gümrüklere beyanı</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11</w:t>
      </w:r>
      <w:r w:rsidR="00D51A7C">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(1) Ürünün ithal edilebileceğine dair TAREKS referans numarasının gümrük beyannamesinin 44 numaralı hanesine firma tarafından kaydedilmesi zorunludur. </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TAREKS referans numarası verildiği tarihten itibaren 1 yıl süreyle geçerlidir.</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Gümrük idarelerine kapsam dışı olarak beyan edilen ürünlerin ithalatında, 18</w:t>
      </w:r>
      <w:r w:rsidRPr="00C7738C">
        <w:rPr>
          <w:rFonts w:ascii="Times New Roman" w:eastAsia="Times New Roman" w:hAnsi="Times New Roman" w:cs="Times New Roman"/>
          <w:color w:val="000000"/>
          <w:sz w:val="24"/>
          <w:szCs w:val="24"/>
          <w:highlight w:val="yellow"/>
        </w:rPr>
        <w:t>16</w:t>
      </w:r>
      <w:r>
        <w:rPr>
          <w:rFonts w:ascii="Times New Roman" w:eastAsia="Times New Roman" w:hAnsi="Times New Roman" w:cs="Times New Roman"/>
          <w:color w:val="000000"/>
          <w:sz w:val="24"/>
          <w:szCs w:val="24"/>
        </w:rPr>
        <w:t xml:space="preserve">0099282013015773484 olarak belirlenen 23 haneli TAREKS referans numarası, gümrük beyannamesinin 44 numaralı hanesine ithalatçı tarafından kaydedilir. Kapsam dışı olarak beyan edilen </w:t>
      </w:r>
      <w:r>
        <w:rPr>
          <w:rFonts w:ascii="Times New Roman" w:eastAsia="Times New Roman" w:hAnsi="Times New Roman" w:cs="Times New Roman"/>
          <w:sz w:val="24"/>
          <w:szCs w:val="24"/>
        </w:rPr>
        <w:t>ürünlerin, gümrük gözetiminde bulunması kaydıyla ilgili gümrük idaresince denetime yönlendirilmesi halinde, 5 inci madde çerçevesinde TAREKS üzerinden başvuru yapılır.</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GTİP değişikliği sonucunda </w:t>
      </w:r>
      <w:r w:rsidR="00D51A7C">
        <w:rPr>
          <w:rFonts w:ascii="Times New Roman" w:eastAsia="Times New Roman" w:hAnsi="Times New Roman" w:cs="Times New Roman"/>
          <w:color w:val="000000"/>
          <w:sz w:val="24"/>
          <w:szCs w:val="24"/>
        </w:rPr>
        <w:t xml:space="preserve">bu </w:t>
      </w:r>
      <w:r>
        <w:rPr>
          <w:rFonts w:ascii="Times New Roman" w:eastAsia="Times New Roman" w:hAnsi="Times New Roman" w:cs="Times New Roman"/>
          <w:color w:val="000000"/>
          <w:sz w:val="24"/>
          <w:szCs w:val="24"/>
        </w:rPr>
        <w:t>Tebliğ</w:t>
      </w:r>
      <w:r w:rsidR="00D51A7C">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eki listede yer aldığı tespit edilen ürünlerin, gümrük gözetiminde bulunması kaydıyla, ilgili gümrük idaresince denetime yönlendirilmesi halinde, 5 inci madde çerçevesinde TAREKS üzerinden başvuru yapılır.</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4458 sayılı </w:t>
      </w:r>
      <w:proofErr w:type="gramStart"/>
      <w:r>
        <w:rPr>
          <w:rFonts w:ascii="Times New Roman" w:eastAsia="Times New Roman" w:hAnsi="Times New Roman" w:cs="Times New Roman"/>
          <w:color w:val="000000"/>
          <w:sz w:val="24"/>
          <w:szCs w:val="24"/>
        </w:rPr>
        <w:t>Gümrük Kanununun</w:t>
      </w:r>
      <w:proofErr w:type="gramEnd"/>
      <w:r>
        <w:rPr>
          <w:rFonts w:ascii="Times New Roman" w:eastAsia="Times New Roman" w:hAnsi="Times New Roman" w:cs="Times New Roman"/>
          <w:color w:val="000000"/>
          <w:sz w:val="24"/>
          <w:szCs w:val="24"/>
        </w:rPr>
        <w:t xml:space="preserve"> Bazı Maddelerinin Uygulanması Hakkındaki Kararın beşinci kısmında belirtilen eşyanın ithalatında 18160099116115014436576 olarak belirlenen 23 haneli TAREKS referans numarası, gümrük beyannamesinin 44 numaralı hanesine kaydedilir.</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İthalatçının sorumluluğu</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12</w:t>
      </w:r>
      <w:r w:rsidR="00D51A7C">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(1) İthalatçı, bu Tebliğ kapsamında denetlensin veya denetlenmesin, ithal ettiği ürünlerin her halükârda </w:t>
      </w:r>
      <w:r w:rsidR="00A14227">
        <w:rPr>
          <w:rFonts w:ascii="Times New Roman" w:eastAsia="Times New Roman" w:hAnsi="Times New Roman" w:cs="Times New Roman"/>
          <w:color w:val="000000"/>
          <w:sz w:val="24"/>
          <w:szCs w:val="24"/>
        </w:rPr>
        <w:t xml:space="preserve">1 inci maddede belirtilen yönetmelikler </w:t>
      </w:r>
      <w:r>
        <w:rPr>
          <w:rFonts w:ascii="Times New Roman" w:eastAsia="Times New Roman" w:hAnsi="Times New Roman" w:cs="Times New Roman"/>
          <w:color w:val="000000"/>
          <w:sz w:val="24"/>
          <w:szCs w:val="24"/>
        </w:rPr>
        <w:t xml:space="preserve">dâhil olmak üzere ilgili tüm mevzuata uygun ve güvenli olmasından, </w:t>
      </w:r>
      <w:r w:rsidR="00F339ED">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r w:rsidR="00BF1A8B">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r w:rsidR="0093640B">
        <w:rPr>
          <w:rFonts w:ascii="Times New Roman" w:eastAsia="Times New Roman" w:hAnsi="Times New Roman" w:cs="Times New Roman"/>
          <w:color w:val="000000"/>
          <w:sz w:val="24"/>
          <w:szCs w:val="24"/>
        </w:rPr>
        <w:t xml:space="preserve">2020 </w:t>
      </w:r>
      <w:r>
        <w:rPr>
          <w:rFonts w:ascii="Times New Roman" w:eastAsia="Times New Roman" w:hAnsi="Times New Roman" w:cs="Times New Roman"/>
          <w:color w:val="000000"/>
          <w:sz w:val="24"/>
          <w:szCs w:val="24"/>
        </w:rPr>
        <w:t xml:space="preserve">tarihli ve </w:t>
      </w:r>
      <w:r w:rsidR="0093640B">
        <w:rPr>
          <w:rFonts w:ascii="Times New Roman" w:eastAsia="Times New Roman" w:hAnsi="Times New Roman" w:cs="Times New Roman"/>
          <w:color w:val="000000"/>
          <w:sz w:val="24"/>
          <w:szCs w:val="24"/>
        </w:rPr>
        <w:t xml:space="preserve">7223 </w:t>
      </w:r>
      <w:r>
        <w:rPr>
          <w:rFonts w:ascii="Times New Roman" w:eastAsia="Times New Roman" w:hAnsi="Times New Roman" w:cs="Times New Roman"/>
          <w:color w:val="000000"/>
          <w:sz w:val="24"/>
          <w:szCs w:val="24"/>
        </w:rPr>
        <w:t xml:space="preserve">sayılı </w:t>
      </w:r>
      <w:r w:rsidR="0093640B">
        <w:rPr>
          <w:rFonts w:ascii="Times New Roman" w:eastAsia="Times New Roman" w:hAnsi="Times New Roman" w:cs="Times New Roman"/>
          <w:color w:val="000000"/>
          <w:sz w:val="24"/>
          <w:szCs w:val="24"/>
        </w:rPr>
        <w:t>Ürün Güvenliği ve Teknik Düzenlemeler Kanunu</w:t>
      </w:r>
      <w:r>
        <w:rPr>
          <w:rFonts w:ascii="Times New Roman" w:eastAsia="Times New Roman" w:hAnsi="Times New Roman" w:cs="Times New Roman"/>
          <w:color w:val="000000"/>
          <w:sz w:val="24"/>
          <w:szCs w:val="24"/>
        </w:rPr>
        <w:t xml:space="preserve"> uyarınca sorumludur.</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Ürünün ithaline izin verilmesi veya ürüne dair TAREKS referans numarası oluşturulması, ürünün mutlaka mevzuata uygun ve/veya güvenli olduğu anlamına gelmez.</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Bu Tebliğ kapsamında, ürünün ithal edilebileceğine dair verilen TAREKS referans numarası o ürünün ithalat işlemi dışında başka bir amaçla veya ürünün güvenli ve mevzuata uygun olduğunun ispatı olarak kullanılamaz. </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İthal edilmiş ürünün </w:t>
      </w:r>
      <w:proofErr w:type="spellStart"/>
      <w:r>
        <w:rPr>
          <w:rFonts w:ascii="Times New Roman" w:eastAsia="Times New Roman" w:hAnsi="Times New Roman" w:cs="Times New Roman"/>
          <w:color w:val="000000"/>
          <w:sz w:val="24"/>
          <w:szCs w:val="24"/>
        </w:rPr>
        <w:t>GTİP’inin</w:t>
      </w:r>
      <w:proofErr w:type="spellEnd"/>
      <w:r>
        <w:rPr>
          <w:rFonts w:ascii="Times New Roman" w:eastAsia="Times New Roman" w:hAnsi="Times New Roman" w:cs="Times New Roman"/>
          <w:color w:val="000000"/>
          <w:sz w:val="24"/>
          <w:szCs w:val="24"/>
        </w:rPr>
        <w:t xml:space="preserve"> Ek-1’de yer aldığının sonradan yapılan kontrol sonucunda tespit edilmesi halinde keyfiyet</w:t>
      </w:r>
      <w:r w:rsidR="00E65EE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ilgili gümrük idaresi tarafından Sağlık Bakanlığına bildirilir. Sağlık Bakanlığının ürünün güvensiz olduğunu tespit ederek gümrük idaresine bildirmesi halinde, uygunluk değerlendirmesinin olumsuz sonuçlandığı kabul edilir.</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Yaptırımlar</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13</w:t>
      </w:r>
      <w:r w:rsidR="00D51A7C">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(1) Bu Tebliğe aykırı hareket edenler ile yanlış veya yanıltıcı beyanda bulunanlar, sahte belge kullanan veya ibraz edenler veya belgede tahrifat yapanlar hakkında, </w:t>
      </w:r>
      <w:r w:rsidR="0093640B">
        <w:rPr>
          <w:rFonts w:ascii="Times New Roman" w:eastAsia="Times New Roman" w:hAnsi="Times New Roman" w:cs="Times New Roman"/>
          <w:color w:val="000000"/>
          <w:sz w:val="24"/>
          <w:szCs w:val="24"/>
        </w:rPr>
        <w:t xml:space="preserve">7223 </w:t>
      </w:r>
      <w:r>
        <w:rPr>
          <w:rFonts w:ascii="Times New Roman" w:eastAsia="Times New Roman" w:hAnsi="Times New Roman" w:cs="Times New Roman"/>
          <w:color w:val="000000"/>
          <w:sz w:val="24"/>
          <w:szCs w:val="24"/>
        </w:rPr>
        <w:t>sayılı Kanun, 27/10/1999 tarihli ve 4458 sayılı Gümrük Kanunu, /</w:t>
      </w:r>
      <w:r w:rsidR="0044440D">
        <w:rPr>
          <w:rFonts w:ascii="Times New Roman" w:eastAsia="Times New Roman" w:hAnsi="Times New Roman" w:cs="Times New Roman"/>
          <w:sz w:val="24"/>
          <w:szCs w:val="24"/>
        </w:rPr>
        <w:t>2022/6038</w:t>
      </w:r>
      <w:r w:rsidR="0044440D" w:rsidRPr="00D7276D">
        <w:rPr>
          <w:rFonts w:ascii="Times New Roman" w:eastAsia="Times New Roman" w:hAnsi="Times New Roman" w:cs="Times New Roman"/>
          <w:sz w:val="24"/>
          <w:szCs w:val="24"/>
        </w:rPr>
        <w:t xml:space="preserve"> sayılı </w:t>
      </w:r>
      <w:r>
        <w:rPr>
          <w:rFonts w:ascii="Times New Roman" w:eastAsia="Times New Roman" w:hAnsi="Times New Roman" w:cs="Times New Roman"/>
          <w:color w:val="000000"/>
          <w:sz w:val="24"/>
          <w:szCs w:val="24"/>
        </w:rPr>
        <w:t xml:space="preserve">Teknik Düzenlemeler Rejimi Kararının ilgili hükümleri ve ilgili diğer mevzuat uygulanır. </w:t>
      </w:r>
    </w:p>
    <w:p w:rsidR="002D1F8E" w:rsidRDefault="002D1F8E" w:rsidP="002D1F8E">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TAREKS üzerinden yürütülen denetimlerde, ilgili mevzuata, bu Tebliğ hükümlerine ve bu Tebliğe ilişkin uygulamalara aykırı hareket eden kullanıcının yetkisi, fiilin ağırlığına göre belirli bir süre askıya alınır, firmanın denetim başvuruları belirli bir süre ve/veya oranda fiili denetime yönlendirilir. Bu yaptırımlar uygulanırken belirlenen süreler ve denetim oranları, firmanın başvuru sıklığı, varsa önceki ihlalleri ve/veya ürünün niteliği gibi hususlar dikkate alınarak belirlenir.</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Yetki</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14</w:t>
      </w:r>
      <w:r w:rsidR="00D51A7C">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(1) Bu Tebliğde yer alan hususlarda uygulamaya yönelik önlem almaya ve düzenleme yapmaya Bakanlık Ürün Güvenliği ve Denetimi Genel Müdürlüğü yetkilidir.</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Geçiş süreci</w:t>
      </w:r>
    </w:p>
    <w:p w:rsidR="001A0393" w:rsidRPr="0000500D" w:rsidRDefault="00CB6106" w:rsidP="0000500D">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GEÇİCİ MADDE 1</w:t>
      </w:r>
      <w:r w:rsidR="00D51A7C" w:rsidRPr="007A2929">
        <w:rPr>
          <w:rFonts w:ascii="Times New Roman" w:eastAsia="Times New Roman" w:hAnsi="Times New Roman" w:cs="Times New Roman"/>
          <w:color w:val="000000"/>
          <w:sz w:val="24"/>
          <w:szCs w:val="24"/>
          <w:highlight w:val="yellow"/>
        </w:rPr>
        <w:t>-</w:t>
      </w:r>
      <w:r w:rsidRPr="007A2929">
        <w:rPr>
          <w:rFonts w:ascii="Times New Roman" w:eastAsia="Times New Roman" w:hAnsi="Times New Roman" w:cs="Times New Roman"/>
          <w:color w:val="000000"/>
          <w:sz w:val="24"/>
          <w:szCs w:val="24"/>
          <w:highlight w:val="yellow"/>
        </w:rPr>
        <w:t xml:space="preserve"> </w:t>
      </w:r>
      <w:bookmarkStart w:id="1" w:name="_Hlk119074130"/>
      <w:r w:rsidR="001A0393" w:rsidRPr="007A2929">
        <w:rPr>
          <w:rFonts w:ascii="Times New Roman" w:eastAsia="Times New Roman" w:hAnsi="Times New Roman" w:cs="Times New Roman"/>
          <w:sz w:val="24"/>
          <w:szCs w:val="24"/>
          <w:highlight w:val="yellow"/>
        </w:rPr>
        <w:t xml:space="preserve">(1) </w:t>
      </w:r>
      <w:bookmarkEnd w:id="1"/>
      <w:r w:rsidR="007A2929" w:rsidRPr="007A2929">
        <w:rPr>
          <w:rFonts w:ascii="Times New Roman" w:eastAsia="Times New Roman" w:hAnsi="Times New Roman" w:cs="Times New Roman"/>
          <w:sz w:val="24"/>
          <w:szCs w:val="24"/>
          <w:highlight w:val="yellow"/>
        </w:rPr>
        <w:t>Bu Tebliğin hükümleri, Tebliğin Ek-1’inde belirtilen ürünlerin ithalatında X/X/2023 tarihine kadar (bu tarih dahil) uygulanmaz.</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Yürürlük</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1</w:t>
      </w:r>
      <w:r w:rsidR="006C6337">
        <w:rPr>
          <w:rFonts w:ascii="Times New Roman" w:eastAsia="Times New Roman" w:hAnsi="Times New Roman" w:cs="Times New Roman"/>
          <w:b/>
          <w:color w:val="000000"/>
          <w:sz w:val="24"/>
          <w:szCs w:val="24"/>
        </w:rPr>
        <w:t>5</w:t>
      </w:r>
      <w:r w:rsidR="00D51A7C">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(1) </w:t>
      </w:r>
      <w:r w:rsidR="007A2929" w:rsidRPr="007A2929">
        <w:rPr>
          <w:rFonts w:ascii="Times New Roman" w:eastAsia="Times New Roman" w:hAnsi="Times New Roman" w:cs="Times New Roman"/>
          <w:color w:val="000000"/>
          <w:sz w:val="24"/>
          <w:szCs w:val="24"/>
          <w:highlight w:val="yellow"/>
        </w:rPr>
        <w:t>Bu Tebliğ X/X/2023 tarihinde yürürlüğe girer</w:t>
      </w:r>
      <w:r w:rsidRPr="007A2929">
        <w:rPr>
          <w:rFonts w:ascii="Times New Roman" w:eastAsia="Times New Roman" w:hAnsi="Times New Roman" w:cs="Times New Roman"/>
          <w:color w:val="000000"/>
          <w:sz w:val="24"/>
          <w:szCs w:val="24"/>
          <w:highlight w:val="yellow"/>
        </w:rPr>
        <w:t>.</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Yürütme</w:t>
      </w:r>
    </w:p>
    <w:p w:rsidR="00AD16C2" w:rsidRDefault="00CB6106">
      <w:pP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1</w:t>
      </w:r>
      <w:r w:rsidR="006C6337">
        <w:rPr>
          <w:rFonts w:ascii="Times New Roman" w:eastAsia="Times New Roman" w:hAnsi="Times New Roman" w:cs="Times New Roman"/>
          <w:b/>
          <w:color w:val="000000"/>
          <w:sz w:val="24"/>
          <w:szCs w:val="24"/>
        </w:rPr>
        <w:t>6</w:t>
      </w:r>
      <w:r w:rsidR="00D51A7C">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(1) Bu Tebliğ hükümlerini Ticaret Bakanı yürütür.</w:t>
      </w:r>
    </w:p>
    <w:p w:rsidR="00AD16C2" w:rsidRDefault="00AD16C2">
      <w:pPr>
        <w:pBdr>
          <w:top w:val="nil"/>
          <w:left w:val="nil"/>
          <w:bottom w:val="nil"/>
          <w:right w:val="nil"/>
          <w:between w:val="nil"/>
        </w:pBdr>
        <w:spacing w:after="0"/>
        <w:rPr>
          <w:rFonts w:ascii="Times New Roman" w:eastAsia="Times New Roman" w:hAnsi="Times New Roman" w:cs="Times New Roman"/>
          <w:b/>
          <w:color w:val="000000"/>
          <w:sz w:val="24"/>
          <w:szCs w:val="24"/>
        </w:rPr>
      </w:pPr>
    </w:p>
    <w:p w:rsidR="00AD16C2" w:rsidRDefault="00AD16C2">
      <w:pPr>
        <w:pBdr>
          <w:top w:val="nil"/>
          <w:left w:val="nil"/>
          <w:bottom w:val="nil"/>
          <w:right w:val="nil"/>
          <w:between w:val="nil"/>
        </w:pBdr>
        <w:spacing w:after="0"/>
        <w:rPr>
          <w:rFonts w:ascii="Times New Roman" w:eastAsia="Times New Roman" w:hAnsi="Times New Roman" w:cs="Times New Roman"/>
          <w:b/>
          <w:color w:val="000000"/>
          <w:sz w:val="24"/>
          <w:szCs w:val="24"/>
        </w:rPr>
      </w:pPr>
    </w:p>
    <w:p w:rsidR="00AD16C2" w:rsidRDefault="00CB6106">
      <w:pPr>
        <w:rPr>
          <w:rFonts w:ascii="Times New Roman" w:eastAsia="Times New Roman" w:hAnsi="Times New Roman" w:cs="Times New Roman"/>
          <w:b/>
          <w:color w:val="000000"/>
          <w:sz w:val="24"/>
          <w:szCs w:val="24"/>
        </w:rPr>
      </w:pPr>
      <w:r>
        <w:br w:type="page"/>
      </w:r>
    </w:p>
    <w:p w:rsidR="00AD16C2" w:rsidRDefault="00CB6106">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Ek-1</w:t>
      </w:r>
    </w:p>
    <w:p w:rsidR="00AD16C2" w:rsidRPr="00333912" w:rsidRDefault="00AD16C2">
      <w:pPr>
        <w:pBdr>
          <w:top w:val="nil"/>
          <w:left w:val="nil"/>
          <w:bottom w:val="nil"/>
          <w:right w:val="nil"/>
          <w:between w:val="nil"/>
        </w:pBdr>
        <w:spacing w:after="0"/>
        <w:ind w:firstLine="539"/>
        <w:jc w:val="center"/>
        <w:rPr>
          <w:rFonts w:ascii="Times New Roman" w:eastAsia="Times New Roman" w:hAnsi="Times New Roman" w:cs="Times New Roman"/>
          <w:b/>
          <w:color w:val="000000"/>
          <w:sz w:val="24"/>
          <w:szCs w:val="24"/>
        </w:rPr>
      </w:pPr>
    </w:p>
    <w:p w:rsidR="0093640B" w:rsidRPr="006C6337" w:rsidRDefault="006C6337" w:rsidP="00E80476">
      <w:pPr>
        <w:pStyle w:val="Default"/>
        <w:jc w:val="center"/>
        <w:rPr>
          <w:b/>
          <w:szCs w:val="23"/>
        </w:rPr>
      </w:pPr>
      <w:r w:rsidRPr="006C6337">
        <w:rPr>
          <w:rFonts w:eastAsia="Times New Roman"/>
          <w:b/>
        </w:rPr>
        <w:t xml:space="preserve">23/05/2005 TARİHLİ ve 25823 MÜKERRER SAYILI RESMİ GAZETE’DE YAYIMLANAN KOZMETİK YÖNETMELİĞİ </w:t>
      </w:r>
      <w:r w:rsidR="0093640B" w:rsidRPr="006C6337">
        <w:rPr>
          <w:b/>
          <w:szCs w:val="23"/>
        </w:rPr>
        <w:t>KAPSAMINDA İTHALATTA DENETİME TABİ ÜRÜNLER LİSTESİ</w:t>
      </w:r>
    </w:p>
    <w:p w:rsidR="00AD16C2" w:rsidRDefault="00AD16C2">
      <w:pPr>
        <w:keepNext/>
        <w:spacing w:after="0"/>
        <w:ind w:firstLine="539"/>
        <w:jc w:val="center"/>
        <w:rPr>
          <w:rFonts w:ascii="Times New Roman" w:eastAsia="Times New Roman" w:hAnsi="Times New Roman" w:cs="Times New Roman"/>
          <w:b/>
          <w:color w:val="000000"/>
          <w:sz w:val="24"/>
          <w:szCs w:val="24"/>
        </w:rPr>
      </w:pPr>
    </w:p>
    <w:tbl>
      <w:tblPr>
        <w:tblStyle w:val="a"/>
        <w:tblW w:w="100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7933"/>
      </w:tblGrid>
      <w:tr w:rsidR="00F74E55" w:rsidTr="00F74E55">
        <w:trPr>
          <w:trHeight w:val="213"/>
          <w:jc w:val="center"/>
        </w:trPr>
        <w:tc>
          <w:tcPr>
            <w:tcW w:w="2126" w:type="dxa"/>
            <w:tcBorders>
              <w:top w:val="single" w:sz="4" w:space="0" w:color="000000"/>
              <w:left w:val="single" w:sz="4" w:space="0" w:color="000000"/>
              <w:bottom w:val="single" w:sz="4" w:space="0" w:color="000000"/>
              <w:right w:val="single" w:sz="4" w:space="0" w:color="000000"/>
            </w:tcBorders>
          </w:tcPr>
          <w:p w:rsidR="00F74E55" w:rsidRDefault="00F74E55">
            <w:pPr>
              <w:tabs>
                <w:tab w:val="left" w:pos="902"/>
              </w:tabs>
              <w:spacing w:after="0"/>
              <w:rPr>
                <w:rFonts w:ascii="Times New Roman" w:eastAsia="Times New Roman" w:hAnsi="Times New Roman" w:cs="Times New Roman"/>
                <w:b/>
                <w:color w:val="000000"/>
                <w:sz w:val="24"/>
                <w:szCs w:val="24"/>
              </w:rPr>
            </w:pPr>
            <w:bookmarkStart w:id="2" w:name="_heading=h.gjdgxs" w:colFirst="0" w:colLast="0"/>
            <w:bookmarkEnd w:id="2"/>
            <w:r>
              <w:rPr>
                <w:rFonts w:ascii="Times New Roman" w:eastAsia="Times New Roman" w:hAnsi="Times New Roman" w:cs="Times New Roman"/>
                <w:b/>
                <w:color w:val="000000"/>
                <w:sz w:val="24"/>
                <w:szCs w:val="24"/>
              </w:rPr>
              <w:t xml:space="preserve">       GTİP</w:t>
            </w:r>
          </w:p>
        </w:tc>
        <w:tc>
          <w:tcPr>
            <w:tcW w:w="7933" w:type="dxa"/>
            <w:tcBorders>
              <w:top w:val="single" w:sz="4" w:space="0" w:color="000000"/>
              <w:left w:val="single" w:sz="4" w:space="0" w:color="000000"/>
              <w:bottom w:val="single" w:sz="4" w:space="0" w:color="000000"/>
              <w:right w:val="single" w:sz="4" w:space="0" w:color="000000"/>
            </w:tcBorders>
          </w:tcPr>
          <w:p w:rsidR="00F74E55" w:rsidRDefault="00F74E55">
            <w:pPr>
              <w:spacing w:after="0"/>
              <w:ind w:firstLine="53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MADDE İSMİ</w:t>
            </w:r>
          </w:p>
        </w:tc>
      </w:tr>
      <w:tr w:rsidR="006C6337" w:rsidTr="009B3374">
        <w:trPr>
          <w:trHeight w:val="364"/>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3302.90.10.00.00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Alkollü çözeltiler</w:t>
            </w:r>
          </w:p>
        </w:tc>
      </w:tr>
      <w:tr w:rsidR="006C6337" w:rsidTr="009B3374">
        <w:trPr>
          <w:trHeight w:val="364"/>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3302.90.90.00.00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Diğerleri</w:t>
            </w:r>
          </w:p>
        </w:tc>
      </w:tr>
      <w:tr w:rsidR="006C6337" w:rsidTr="009B3374">
        <w:trPr>
          <w:trHeight w:val="364"/>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3303.00.10.00.00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Parfümler</w:t>
            </w:r>
          </w:p>
        </w:tc>
      </w:tr>
      <w:tr w:rsidR="006C6337" w:rsidTr="009B3374">
        <w:trPr>
          <w:trHeight w:val="364"/>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3303.00.90.00.11</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Kolonyalar</w:t>
            </w:r>
          </w:p>
        </w:tc>
      </w:tr>
      <w:tr w:rsidR="006C6337" w:rsidTr="009B3374">
        <w:trPr>
          <w:trHeight w:val="364"/>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3303.00.90.00.19</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Diğer tuvalet suları</w:t>
            </w:r>
          </w:p>
        </w:tc>
      </w:tr>
      <w:tr w:rsidR="006C6337" w:rsidTr="009B3374">
        <w:trPr>
          <w:trHeight w:val="364"/>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3304.10.00.10.00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Dudak rujları</w:t>
            </w:r>
          </w:p>
        </w:tc>
      </w:tr>
      <w:tr w:rsidR="006C6337" w:rsidTr="009B3374">
        <w:trPr>
          <w:trHeight w:val="364"/>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3304.10.00.90.00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Diğerleri</w:t>
            </w:r>
          </w:p>
        </w:tc>
      </w:tr>
      <w:tr w:rsidR="006C6337" w:rsidTr="009B3374">
        <w:trPr>
          <w:trHeight w:val="259"/>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3304.20.00.00.00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Göz makyaj müstahzarları</w:t>
            </w:r>
          </w:p>
        </w:tc>
      </w:tr>
      <w:tr w:rsidR="006C6337" w:rsidTr="009B3374">
        <w:trPr>
          <w:trHeight w:val="259"/>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3304.30.00.00.00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Manikür ve pedikür müstahzarları</w:t>
            </w:r>
          </w:p>
        </w:tc>
      </w:tr>
      <w:tr w:rsidR="006C6337" w:rsidTr="009B3374">
        <w:trPr>
          <w:trHeight w:val="132"/>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3304.91.00.00.00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Pudralar (sıkıştırılmış olsun olmasın)</w:t>
            </w:r>
          </w:p>
        </w:tc>
      </w:tr>
      <w:tr w:rsidR="006C6337" w:rsidTr="009B3374">
        <w:trPr>
          <w:trHeight w:val="259"/>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3304.99.00.10.00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Allıklar</w:t>
            </w:r>
          </w:p>
        </w:tc>
      </w:tr>
      <w:tr w:rsidR="006C6337" w:rsidTr="009B3374">
        <w:trPr>
          <w:trHeight w:val="259"/>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3304.99.00.90.00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Diğerleri</w:t>
            </w:r>
          </w:p>
        </w:tc>
      </w:tr>
      <w:tr w:rsidR="006C6337" w:rsidTr="009B3374">
        <w:trPr>
          <w:trHeight w:val="301"/>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3305.10.00.00.00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Şampuanlar</w:t>
            </w:r>
          </w:p>
        </w:tc>
      </w:tr>
      <w:tr w:rsidR="006C6337" w:rsidTr="009B3374">
        <w:trPr>
          <w:trHeight w:val="207"/>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3305.20.00.00.00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 xml:space="preserve">Perma ve </w:t>
            </w:r>
            <w:proofErr w:type="spellStart"/>
            <w:r w:rsidRPr="00AE396B">
              <w:rPr>
                <w:rFonts w:ascii="Times New Roman" w:hAnsi="Times New Roman" w:cs="Times New Roman"/>
                <w:color w:val="000000"/>
                <w:sz w:val="24"/>
                <w:szCs w:val="24"/>
              </w:rPr>
              <w:t>defrize</w:t>
            </w:r>
            <w:proofErr w:type="spellEnd"/>
            <w:r w:rsidRPr="00AE396B">
              <w:rPr>
                <w:rFonts w:ascii="Times New Roman" w:hAnsi="Times New Roman" w:cs="Times New Roman"/>
                <w:color w:val="000000"/>
                <w:sz w:val="24"/>
                <w:szCs w:val="24"/>
              </w:rPr>
              <w:t xml:space="preserve"> müstahzarları</w:t>
            </w:r>
          </w:p>
        </w:tc>
      </w:tr>
      <w:tr w:rsidR="006C6337" w:rsidTr="009B3374">
        <w:trPr>
          <w:trHeight w:val="82"/>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3305.30.00.00.00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Saç spreyleri</w:t>
            </w:r>
          </w:p>
        </w:tc>
      </w:tr>
      <w:tr w:rsidR="006C6337" w:rsidTr="009B3374">
        <w:trPr>
          <w:trHeight w:val="82"/>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3305.90.00.10.00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Saç boyaları</w:t>
            </w:r>
          </w:p>
        </w:tc>
      </w:tr>
      <w:tr w:rsidR="006C6337" w:rsidTr="009B3374">
        <w:trPr>
          <w:trHeight w:val="305"/>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3305.90.00.90.00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Diğerleri</w:t>
            </w:r>
          </w:p>
        </w:tc>
      </w:tr>
      <w:tr w:rsidR="006C6337" w:rsidTr="009B3374">
        <w:trPr>
          <w:trHeight w:val="305"/>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3306.10.00.00.00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Diş macunları veya tozları</w:t>
            </w:r>
          </w:p>
        </w:tc>
      </w:tr>
      <w:tr w:rsidR="006C6337" w:rsidTr="009B3374">
        <w:trPr>
          <w:trHeight w:val="305"/>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3306.20.00.00.00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Diş aralarını temizlemekte kullanılan iplikler (diş iplikleri)</w:t>
            </w:r>
          </w:p>
        </w:tc>
      </w:tr>
      <w:tr w:rsidR="006C6337" w:rsidTr="009B3374">
        <w:trPr>
          <w:trHeight w:val="305"/>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lastRenderedPageBreak/>
              <w:t>3306.90.00.00.00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Diğerleri</w:t>
            </w:r>
          </w:p>
        </w:tc>
      </w:tr>
      <w:tr w:rsidR="006C6337" w:rsidTr="009B3374">
        <w:trPr>
          <w:trHeight w:val="497"/>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3307.10.00.10.00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Losyonlar</w:t>
            </w:r>
          </w:p>
        </w:tc>
      </w:tr>
      <w:tr w:rsidR="006C6337" w:rsidTr="009B3374">
        <w:trPr>
          <w:trHeight w:val="99"/>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3307.10.00.90.11</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7A2929"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Tıraş</w:t>
            </w:r>
            <w:r w:rsidR="006C6337" w:rsidRPr="00AE396B">
              <w:rPr>
                <w:rFonts w:ascii="Times New Roman" w:hAnsi="Times New Roman" w:cs="Times New Roman"/>
                <w:color w:val="000000"/>
                <w:sz w:val="24"/>
                <w:szCs w:val="24"/>
              </w:rPr>
              <w:t xml:space="preserve"> kremleri</w:t>
            </w:r>
          </w:p>
        </w:tc>
      </w:tr>
      <w:tr w:rsidR="006C6337" w:rsidTr="009B3374">
        <w:trPr>
          <w:trHeight w:val="99"/>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3307.10.00.90.19</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 xml:space="preserve">Diğerleri </w:t>
            </w:r>
          </w:p>
        </w:tc>
      </w:tr>
      <w:tr w:rsidR="006C6337" w:rsidTr="009B3374">
        <w:trPr>
          <w:trHeight w:val="99"/>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3307.20.00.00.00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Vücut deodorantları ve ter kokusunu önleyici deodorantlar</w:t>
            </w:r>
          </w:p>
        </w:tc>
      </w:tr>
      <w:tr w:rsidR="006C6337" w:rsidTr="009B3374">
        <w:trPr>
          <w:trHeight w:val="119"/>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3307.30.00.00.00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Parfümlü banyo tuzları ve diğer banyo müstahzarları</w:t>
            </w:r>
          </w:p>
        </w:tc>
      </w:tr>
      <w:tr w:rsidR="006C6337" w:rsidTr="009B3374">
        <w:trPr>
          <w:trHeight w:val="136"/>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3307.90.00.10.00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 xml:space="preserve">Sabun veya diğer </w:t>
            </w:r>
            <w:r w:rsidR="007A2929" w:rsidRPr="00AE396B">
              <w:rPr>
                <w:rFonts w:ascii="Times New Roman" w:hAnsi="Times New Roman" w:cs="Times New Roman"/>
                <w:color w:val="000000"/>
                <w:sz w:val="24"/>
                <w:szCs w:val="24"/>
              </w:rPr>
              <w:t>yüzey aktif</w:t>
            </w:r>
            <w:r w:rsidRPr="00AE396B">
              <w:rPr>
                <w:rFonts w:ascii="Times New Roman" w:hAnsi="Times New Roman" w:cs="Times New Roman"/>
                <w:color w:val="000000"/>
                <w:sz w:val="24"/>
                <w:szCs w:val="24"/>
              </w:rPr>
              <w:t xml:space="preserve"> organik maddeler içeren banyo müstahzarları</w:t>
            </w:r>
          </w:p>
        </w:tc>
      </w:tr>
      <w:tr w:rsidR="006C6337" w:rsidTr="009B3374">
        <w:trPr>
          <w:trHeight w:val="136"/>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3307.90.00.20.00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Parfüm veya kozmetik emdirilmiş, sıvanmış veya kaplanmış vatka ve keçe</w:t>
            </w:r>
          </w:p>
        </w:tc>
      </w:tr>
      <w:tr w:rsidR="006C6337" w:rsidTr="009B3374">
        <w:trPr>
          <w:trHeight w:val="136"/>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3307.90.00.30.00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Parfüm veya kozmetik emdirilmiş, sıvanmış veya kaplanmış dokunmamış mensucat</w:t>
            </w:r>
          </w:p>
        </w:tc>
      </w:tr>
      <w:tr w:rsidR="006C6337" w:rsidTr="009B3374">
        <w:trPr>
          <w:trHeight w:val="259"/>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3307.90.00.90.11</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proofErr w:type="spellStart"/>
            <w:r w:rsidRPr="00AE396B">
              <w:rPr>
                <w:rFonts w:ascii="Times New Roman" w:hAnsi="Times New Roman" w:cs="Times New Roman"/>
                <w:color w:val="000000"/>
                <w:sz w:val="24"/>
                <w:szCs w:val="24"/>
              </w:rPr>
              <w:t>Kontakt</w:t>
            </w:r>
            <w:proofErr w:type="spellEnd"/>
            <w:r w:rsidRPr="00AE396B">
              <w:rPr>
                <w:rFonts w:ascii="Times New Roman" w:hAnsi="Times New Roman" w:cs="Times New Roman"/>
                <w:color w:val="000000"/>
                <w:sz w:val="24"/>
                <w:szCs w:val="24"/>
              </w:rPr>
              <w:t xml:space="preserve">-lens veya suni göz solüsyonları </w:t>
            </w:r>
          </w:p>
        </w:tc>
      </w:tr>
      <w:tr w:rsidR="006C6337" w:rsidTr="009B3374">
        <w:trPr>
          <w:trHeight w:val="169"/>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3307.90.00.90.19</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 xml:space="preserve">Diğerleri </w:t>
            </w:r>
          </w:p>
        </w:tc>
      </w:tr>
      <w:tr w:rsidR="006C6337" w:rsidTr="009B3374">
        <w:trPr>
          <w:trHeight w:val="188"/>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3401.11.00.30.00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 xml:space="preserve">Sabun emdirilmiş </w:t>
            </w:r>
            <w:r w:rsidR="007A2929" w:rsidRPr="00AE396B">
              <w:rPr>
                <w:rFonts w:ascii="Times New Roman" w:hAnsi="Times New Roman" w:cs="Times New Roman"/>
                <w:color w:val="000000"/>
                <w:sz w:val="24"/>
                <w:szCs w:val="24"/>
              </w:rPr>
              <w:t>kâğıt</w:t>
            </w:r>
            <w:r w:rsidRPr="00AE396B">
              <w:rPr>
                <w:rFonts w:ascii="Times New Roman" w:hAnsi="Times New Roman" w:cs="Times New Roman"/>
                <w:color w:val="000000"/>
                <w:sz w:val="24"/>
                <w:szCs w:val="24"/>
              </w:rPr>
              <w:t xml:space="preserve"> ve vatka;</w:t>
            </w:r>
            <w:r w:rsidR="007A2929">
              <w:rPr>
                <w:rFonts w:ascii="Times New Roman" w:hAnsi="Times New Roman" w:cs="Times New Roman"/>
                <w:color w:val="000000"/>
                <w:sz w:val="24"/>
                <w:szCs w:val="24"/>
              </w:rPr>
              <w:t xml:space="preserve"> </w:t>
            </w:r>
            <w:r w:rsidRPr="00AE396B">
              <w:rPr>
                <w:rFonts w:ascii="Times New Roman" w:hAnsi="Times New Roman" w:cs="Times New Roman"/>
                <w:color w:val="000000"/>
                <w:sz w:val="24"/>
                <w:szCs w:val="24"/>
              </w:rPr>
              <w:t>deterjan ve sabun emdirilmiş dokunmamış mensucat</w:t>
            </w:r>
          </w:p>
        </w:tc>
      </w:tr>
      <w:tr w:rsidR="006C6337" w:rsidTr="009B3374">
        <w:trPr>
          <w:trHeight w:val="259"/>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3401.11.00.90.00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Diğerleri</w:t>
            </w:r>
          </w:p>
        </w:tc>
      </w:tr>
      <w:tr w:rsidR="006C6337" w:rsidTr="009B3374">
        <w:trPr>
          <w:trHeight w:val="259"/>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3401.19.00.11.00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 xml:space="preserve">Sabun emdirilmiş </w:t>
            </w:r>
            <w:r w:rsidR="007A2929" w:rsidRPr="00AE396B">
              <w:rPr>
                <w:rFonts w:ascii="Times New Roman" w:hAnsi="Times New Roman" w:cs="Times New Roman"/>
                <w:color w:val="000000"/>
                <w:sz w:val="24"/>
                <w:szCs w:val="24"/>
              </w:rPr>
              <w:t>kâğıt</w:t>
            </w:r>
            <w:r w:rsidRPr="00AE396B">
              <w:rPr>
                <w:rFonts w:ascii="Times New Roman" w:hAnsi="Times New Roman" w:cs="Times New Roman"/>
                <w:color w:val="000000"/>
                <w:sz w:val="24"/>
                <w:szCs w:val="24"/>
              </w:rPr>
              <w:t xml:space="preserve"> ve vatka</w:t>
            </w:r>
          </w:p>
        </w:tc>
      </w:tr>
      <w:tr w:rsidR="006C6337" w:rsidTr="009B3374">
        <w:trPr>
          <w:trHeight w:val="259"/>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3401.20.10.00.00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İnce parça, pul, granül veya toz halinde olanlar</w:t>
            </w:r>
          </w:p>
        </w:tc>
      </w:tr>
      <w:tr w:rsidR="006C6337" w:rsidTr="009B3374">
        <w:trPr>
          <w:trHeight w:val="259"/>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3401.20.90.10.00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Arap sabunu ve benzeri yumuşak sabunlar</w:t>
            </w:r>
          </w:p>
        </w:tc>
      </w:tr>
      <w:tr w:rsidR="006C6337" w:rsidTr="009B3374">
        <w:trPr>
          <w:trHeight w:val="259"/>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3401.20.90.90.11</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Sıvı sabunlar</w:t>
            </w:r>
          </w:p>
        </w:tc>
      </w:tr>
      <w:tr w:rsidR="006C6337" w:rsidTr="009B3374">
        <w:trPr>
          <w:trHeight w:val="259"/>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3401.20.90.90.19</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Diğerleri</w:t>
            </w:r>
          </w:p>
        </w:tc>
      </w:tr>
      <w:tr w:rsidR="006C6337" w:rsidTr="009B3374">
        <w:trPr>
          <w:trHeight w:val="259"/>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3401.30.00.00.00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 xml:space="preserve">Cilt yıkanmasına mahsus sıvı veya krem halinde ve perakende satılacak hale getirilmiş, </w:t>
            </w:r>
            <w:r w:rsidR="007A2929" w:rsidRPr="00AE396B">
              <w:rPr>
                <w:rFonts w:ascii="Times New Roman" w:hAnsi="Times New Roman" w:cs="Times New Roman"/>
                <w:color w:val="000000"/>
                <w:sz w:val="24"/>
                <w:szCs w:val="24"/>
              </w:rPr>
              <w:t>yüzey aktif</w:t>
            </w:r>
            <w:r w:rsidRPr="00AE396B">
              <w:rPr>
                <w:rFonts w:ascii="Times New Roman" w:hAnsi="Times New Roman" w:cs="Times New Roman"/>
                <w:color w:val="000000"/>
                <w:sz w:val="24"/>
                <w:szCs w:val="24"/>
              </w:rPr>
              <w:t xml:space="preserve"> organik ürünler ve müstahzarlar (sabun içersin içermesin)</w:t>
            </w:r>
          </w:p>
        </w:tc>
      </w:tr>
      <w:tr w:rsidR="006C6337" w:rsidTr="009B3374">
        <w:trPr>
          <w:trHeight w:val="259"/>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3302.90.10.00.00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Alkollü çözeltiler</w:t>
            </w:r>
          </w:p>
        </w:tc>
      </w:tr>
      <w:tr w:rsidR="006C6337" w:rsidTr="009B3374">
        <w:trPr>
          <w:trHeight w:val="259"/>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3302.90.90.00.00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Diğerleri</w:t>
            </w:r>
          </w:p>
        </w:tc>
      </w:tr>
      <w:tr w:rsidR="006C6337" w:rsidTr="009B3374">
        <w:trPr>
          <w:trHeight w:val="259"/>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3303.00.10.00.00</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Parfümler</w:t>
            </w:r>
          </w:p>
        </w:tc>
      </w:tr>
      <w:tr w:rsidR="006C6337" w:rsidTr="009B3374">
        <w:trPr>
          <w:trHeight w:val="259"/>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lastRenderedPageBreak/>
              <w:t>3303.00.90.00.11</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Kolonyalar</w:t>
            </w:r>
          </w:p>
        </w:tc>
      </w:tr>
      <w:tr w:rsidR="006C6337" w:rsidTr="009B3374">
        <w:trPr>
          <w:trHeight w:val="259"/>
          <w:jc w:val="center"/>
        </w:trPr>
        <w:tc>
          <w:tcPr>
            <w:tcW w:w="2126"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3303.00.90.00.19</w:t>
            </w:r>
          </w:p>
        </w:tc>
        <w:tc>
          <w:tcPr>
            <w:tcW w:w="7933" w:type="dxa"/>
            <w:tcBorders>
              <w:top w:val="single" w:sz="4" w:space="0" w:color="000000"/>
              <w:left w:val="single" w:sz="4" w:space="0" w:color="000000"/>
              <w:bottom w:val="single" w:sz="4" w:space="0" w:color="000000"/>
              <w:right w:val="single" w:sz="4" w:space="0" w:color="000000"/>
            </w:tcBorders>
            <w:tcMar>
              <w:top w:w="18" w:type="dxa"/>
              <w:left w:w="18" w:type="dxa"/>
              <w:bottom w:w="0" w:type="dxa"/>
              <w:right w:w="18" w:type="dxa"/>
            </w:tcMar>
            <w:vAlign w:val="bottom"/>
          </w:tcPr>
          <w:p w:rsidR="006C6337" w:rsidRPr="00AE396B" w:rsidRDefault="006C6337" w:rsidP="006C6337">
            <w:pPr>
              <w:rPr>
                <w:rFonts w:ascii="Times New Roman" w:hAnsi="Times New Roman" w:cs="Times New Roman"/>
                <w:color w:val="000000"/>
                <w:sz w:val="24"/>
                <w:szCs w:val="24"/>
              </w:rPr>
            </w:pPr>
            <w:r w:rsidRPr="00AE396B">
              <w:rPr>
                <w:rFonts w:ascii="Times New Roman" w:hAnsi="Times New Roman" w:cs="Times New Roman"/>
                <w:color w:val="000000"/>
                <w:sz w:val="24"/>
                <w:szCs w:val="24"/>
              </w:rPr>
              <w:t>Diğer tuvalet suları</w:t>
            </w:r>
          </w:p>
        </w:tc>
      </w:tr>
    </w:tbl>
    <w:p w:rsidR="00AD16C2" w:rsidRDefault="00AD16C2">
      <w:pPr>
        <w:spacing w:after="0"/>
        <w:rPr>
          <w:rFonts w:ascii="Times New Roman" w:eastAsia="Times New Roman" w:hAnsi="Times New Roman" w:cs="Times New Roman"/>
          <w:b/>
          <w:color w:val="000000"/>
          <w:sz w:val="24"/>
          <w:szCs w:val="24"/>
        </w:rPr>
      </w:pPr>
    </w:p>
    <w:p w:rsidR="00AD16C2" w:rsidRDefault="00AD16C2">
      <w:pPr>
        <w:spacing w:after="0"/>
        <w:rPr>
          <w:rFonts w:ascii="Times New Roman" w:eastAsia="Times New Roman" w:hAnsi="Times New Roman" w:cs="Times New Roman"/>
          <w:b/>
          <w:color w:val="000000"/>
          <w:sz w:val="24"/>
          <w:szCs w:val="24"/>
        </w:rPr>
      </w:pPr>
    </w:p>
    <w:p w:rsidR="00AD16C2" w:rsidRDefault="00AD16C2">
      <w:pPr>
        <w:spacing w:after="0"/>
        <w:rPr>
          <w:rFonts w:ascii="Times New Roman" w:eastAsia="Times New Roman" w:hAnsi="Times New Roman" w:cs="Times New Roman"/>
          <w:b/>
          <w:color w:val="000000"/>
          <w:sz w:val="24"/>
          <w:szCs w:val="24"/>
        </w:rPr>
      </w:pPr>
    </w:p>
    <w:p w:rsidR="00AD16C2" w:rsidRDefault="00AD16C2">
      <w:pPr>
        <w:spacing w:after="0"/>
        <w:rPr>
          <w:rFonts w:ascii="Times New Roman" w:eastAsia="Times New Roman" w:hAnsi="Times New Roman" w:cs="Times New Roman"/>
          <w:b/>
          <w:color w:val="000000"/>
          <w:sz w:val="24"/>
          <w:szCs w:val="24"/>
        </w:rPr>
      </w:pPr>
    </w:p>
    <w:p w:rsidR="00AD16C2" w:rsidRDefault="00AD16C2">
      <w:pPr>
        <w:spacing w:after="0"/>
        <w:rPr>
          <w:rFonts w:ascii="Times New Roman" w:eastAsia="Times New Roman" w:hAnsi="Times New Roman" w:cs="Times New Roman"/>
          <w:b/>
          <w:color w:val="000000"/>
          <w:sz w:val="24"/>
          <w:szCs w:val="24"/>
        </w:rPr>
      </w:pPr>
    </w:p>
    <w:p w:rsidR="00AD16C2" w:rsidRDefault="00AD16C2">
      <w:pPr>
        <w:spacing w:after="0"/>
        <w:rPr>
          <w:rFonts w:ascii="Times New Roman" w:eastAsia="Times New Roman" w:hAnsi="Times New Roman" w:cs="Times New Roman"/>
          <w:b/>
          <w:color w:val="000000"/>
          <w:sz w:val="24"/>
          <w:szCs w:val="24"/>
        </w:rPr>
      </w:pPr>
    </w:p>
    <w:p w:rsidR="00AD16C2" w:rsidRDefault="00AD16C2">
      <w:pPr>
        <w:spacing w:after="0"/>
        <w:rPr>
          <w:rFonts w:ascii="Times New Roman" w:eastAsia="Times New Roman" w:hAnsi="Times New Roman" w:cs="Times New Roman"/>
          <w:b/>
          <w:color w:val="000000"/>
          <w:sz w:val="24"/>
          <w:szCs w:val="24"/>
        </w:rPr>
      </w:pPr>
    </w:p>
    <w:p w:rsidR="00AD16C2" w:rsidRDefault="00AD16C2">
      <w:pPr>
        <w:spacing w:after="0"/>
        <w:rPr>
          <w:rFonts w:ascii="Times New Roman" w:eastAsia="Times New Roman" w:hAnsi="Times New Roman" w:cs="Times New Roman"/>
          <w:b/>
          <w:color w:val="000000"/>
          <w:sz w:val="24"/>
          <w:szCs w:val="24"/>
        </w:rPr>
      </w:pPr>
    </w:p>
    <w:p w:rsidR="00AD16C2" w:rsidRDefault="00AD16C2">
      <w:pPr>
        <w:spacing w:after="0"/>
        <w:rPr>
          <w:rFonts w:ascii="Times New Roman" w:eastAsia="Times New Roman" w:hAnsi="Times New Roman" w:cs="Times New Roman"/>
          <w:b/>
          <w:color w:val="000000"/>
          <w:sz w:val="24"/>
          <w:szCs w:val="24"/>
        </w:rPr>
      </w:pPr>
    </w:p>
    <w:p w:rsidR="00AD16C2" w:rsidRDefault="00AD16C2">
      <w:pPr>
        <w:spacing w:after="0"/>
        <w:rPr>
          <w:rFonts w:ascii="Times New Roman" w:eastAsia="Times New Roman" w:hAnsi="Times New Roman" w:cs="Times New Roman"/>
          <w:b/>
          <w:color w:val="000000"/>
          <w:sz w:val="24"/>
          <w:szCs w:val="24"/>
        </w:rPr>
      </w:pPr>
    </w:p>
    <w:p w:rsidR="00AD16C2" w:rsidRDefault="00AD16C2">
      <w:pPr>
        <w:spacing w:after="0"/>
        <w:rPr>
          <w:rFonts w:ascii="Times New Roman" w:eastAsia="Times New Roman" w:hAnsi="Times New Roman" w:cs="Times New Roman"/>
          <w:b/>
          <w:color w:val="000000"/>
          <w:sz w:val="24"/>
          <w:szCs w:val="24"/>
        </w:rPr>
      </w:pPr>
    </w:p>
    <w:p w:rsidR="00AD16C2" w:rsidRDefault="00AD16C2">
      <w:pPr>
        <w:spacing w:after="0"/>
        <w:rPr>
          <w:rFonts w:ascii="Times New Roman" w:eastAsia="Times New Roman" w:hAnsi="Times New Roman" w:cs="Times New Roman"/>
          <w:b/>
          <w:color w:val="000000"/>
          <w:sz w:val="24"/>
          <w:szCs w:val="24"/>
        </w:rPr>
      </w:pPr>
    </w:p>
    <w:p w:rsidR="00AD16C2" w:rsidRDefault="00AD16C2">
      <w:pPr>
        <w:spacing w:after="0"/>
        <w:rPr>
          <w:rFonts w:ascii="Times New Roman" w:eastAsia="Times New Roman" w:hAnsi="Times New Roman" w:cs="Times New Roman"/>
          <w:b/>
          <w:color w:val="000000"/>
          <w:sz w:val="24"/>
          <w:szCs w:val="24"/>
        </w:rPr>
      </w:pPr>
    </w:p>
    <w:p w:rsidR="00AD16C2" w:rsidRDefault="00AD16C2">
      <w:pPr>
        <w:spacing w:after="0"/>
        <w:rPr>
          <w:rFonts w:ascii="Times New Roman" w:eastAsia="Times New Roman" w:hAnsi="Times New Roman" w:cs="Times New Roman"/>
          <w:b/>
          <w:color w:val="000000"/>
          <w:sz w:val="24"/>
          <w:szCs w:val="24"/>
        </w:rPr>
      </w:pPr>
    </w:p>
    <w:p w:rsidR="00AD16C2" w:rsidRDefault="00AD16C2">
      <w:pPr>
        <w:spacing w:after="0"/>
        <w:rPr>
          <w:rFonts w:ascii="Times New Roman" w:eastAsia="Times New Roman" w:hAnsi="Times New Roman" w:cs="Times New Roman"/>
          <w:b/>
          <w:color w:val="000000"/>
          <w:sz w:val="24"/>
          <w:szCs w:val="24"/>
        </w:rPr>
      </w:pPr>
    </w:p>
    <w:p w:rsidR="009F30B0" w:rsidRDefault="009F30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AD16C2" w:rsidRDefault="00CB6106">
      <w:pPr>
        <w:spacing w:after="0"/>
        <w:jc w:val="center"/>
        <w:rPr>
          <w:rFonts w:ascii="Times New Roman" w:eastAsia="Times New Roman" w:hAnsi="Times New Roman" w:cs="Times New Roman"/>
          <w:b/>
          <w:color w:val="000000"/>
          <w:sz w:val="24"/>
          <w:szCs w:val="24"/>
        </w:rPr>
      </w:pPr>
      <w:r w:rsidRPr="00865F8E">
        <w:rPr>
          <w:rFonts w:ascii="Times New Roman" w:eastAsia="Times New Roman" w:hAnsi="Times New Roman" w:cs="Times New Roman"/>
          <w:b/>
          <w:color w:val="000000"/>
          <w:sz w:val="24"/>
          <w:szCs w:val="24"/>
          <w:highlight w:val="yellow"/>
        </w:rPr>
        <w:lastRenderedPageBreak/>
        <w:t>Ek-2</w:t>
      </w:r>
    </w:p>
    <w:p w:rsidR="00AD16C2" w:rsidRDefault="00AD16C2">
      <w:pPr>
        <w:spacing w:after="0"/>
        <w:ind w:firstLine="539"/>
        <w:jc w:val="right"/>
        <w:rPr>
          <w:rFonts w:ascii="Times New Roman" w:eastAsia="Times New Roman" w:hAnsi="Times New Roman" w:cs="Times New Roman"/>
          <w:b/>
          <w:color w:val="000000"/>
          <w:sz w:val="24"/>
          <w:szCs w:val="24"/>
        </w:rPr>
      </w:pPr>
    </w:p>
    <w:p w:rsidR="00AD16C2" w:rsidRDefault="00CB6106">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FİİLİ DENETİME YÖNLENDİRİLEN ÜRÜNLER İÇİN TAREKS’E YÜKLENMESİ GEREKEN BELGELER</w:t>
      </w:r>
    </w:p>
    <w:p w:rsidR="00AD16C2" w:rsidRDefault="00AD16C2">
      <w:pPr>
        <w:spacing w:after="0"/>
        <w:jc w:val="both"/>
        <w:rPr>
          <w:rFonts w:ascii="Times New Roman" w:eastAsia="Times New Roman" w:hAnsi="Times New Roman" w:cs="Times New Roman"/>
          <w:b/>
          <w:color w:val="000000"/>
          <w:sz w:val="24"/>
          <w:szCs w:val="24"/>
        </w:rPr>
      </w:pPr>
    </w:p>
    <w:p w:rsidR="00AD16C2" w:rsidRDefault="00CB6106">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Aşağıdaki gümrük belgelerinden eşyanın durumuna uygun olan biri veya birkaçı (*)</w:t>
      </w:r>
    </w:p>
    <w:p w:rsidR="00AD16C2" w:rsidRDefault="00AD16C2">
      <w:pPr>
        <w:spacing w:after="0"/>
        <w:jc w:val="both"/>
        <w:rPr>
          <w:rFonts w:ascii="Times New Roman" w:eastAsia="Times New Roman" w:hAnsi="Times New Roman" w:cs="Times New Roman"/>
          <w:color w:val="000000"/>
          <w:sz w:val="24"/>
          <w:szCs w:val="24"/>
        </w:rPr>
      </w:pPr>
    </w:p>
    <w:p w:rsidR="00AD16C2" w:rsidRDefault="00CB6106">
      <w:pPr>
        <w:numPr>
          <w:ilvl w:val="0"/>
          <w:numId w:val="1"/>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Özet Beyan, Tır Karnesi, Transit Refakat Belgesi veya Taşıma Belgesi (Konşimento, CMR Belgesi, CIM Taşıma Belgesi) (Eşyanın geçici depolama statüsünde bulunması ya da tam beyanlı yaygın basitleştirilmiş usule tabi olması durumunda)</w:t>
      </w:r>
    </w:p>
    <w:p w:rsidR="00AD16C2" w:rsidRDefault="00CB6106">
      <w:pPr>
        <w:numPr>
          <w:ilvl w:val="0"/>
          <w:numId w:val="1"/>
        </w:numP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Serbest Bölge İşlem Formu, Ön Statü Belgesi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(Serbest Bölgede bulunması durumunda)</w:t>
      </w:r>
    </w:p>
    <w:p w:rsidR="00AD16C2" w:rsidRDefault="00CB6106">
      <w:pPr>
        <w:numPr>
          <w:ilvl w:val="0"/>
          <w:numId w:val="1"/>
        </w:numP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Önceki gümrük rejimine ilişkin Gümrük Beyannamesi (Antrepo, geçici ithalat ve benzeri)</w:t>
      </w:r>
    </w:p>
    <w:p w:rsidR="00AD16C2" w:rsidRDefault="00CB6106">
      <w:pPr>
        <w:numPr>
          <w:ilvl w:val="0"/>
          <w:numId w:val="1"/>
        </w:numPr>
        <w:spacing w:after="0" w:line="240" w:lineRule="auto"/>
        <w:ind w:left="0"/>
        <w:jc w:val="both"/>
        <w:rPr>
          <w:rFonts w:ascii="Times New Roman" w:eastAsia="Times New Roman" w:hAnsi="Times New Roman" w:cs="Times New Roman"/>
          <w:color w:val="000000"/>
          <w:sz w:val="24"/>
          <w:szCs w:val="24"/>
        </w:rPr>
      </w:pPr>
      <w:bookmarkStart w:id="3" w:name="_heading=h.30j0zll" w:colFirst="0" w:colLast="0"/>
      <w:bookmarkEnd w:id="3"/>
      <w:r>
        <w:rPr>
          <w:rFonts w:ascii="Times New Roman" w:eastAsia="Times New Roman" w:hAnsi="Times New Roman" w:cs="Times New Roman"/>
          <w:color w:val="000000"/>
          <w:sz w:val="24"/>
          <w:szCs w:val="24"/>
        </w:rPr>
        <w:t>Gümrük Beyannamesi (11 inci maddenin üçüncü ve dördüncü fıkraları kapsamında, gerek görülmesi halinde)</w:t>
      </w:r>
    </w:p>
    <w:p w:rsidR="00AD16C2" w:rsidRDefault="00AD16C2">
      <w:pPr>
        <w:spacing w:after="0"/>
        <w:ind w:firstLine="539"/>
        <w:jc w:val="both"/>
        <w:rPr>
          <w:rFonts w:ascii="Times New Roman" w:eastAsia="Times New Roman" w:hAnsi="Times New Roman" w:cs="Times New Roman"/>
          <w:color w:val="000000"/>
          <w:sz w:val="24"/>
          <w:szCs w:val="24"/>
        </w:rPr>
      </w:pPr>
    </w:p>
    <w:p w:rsidR="00AD16C2" w:rsidRDefault="00CB6106">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Fatura veya proforma fatura (*)</w:t>
      </w:r>
    </w:p>
    <w:p w:rsidR="00AD16C2" w:rsidRDefault="00AD16C2">
      <w:pPr>
        <w:spacing w:after="0"/>
        <w:ind w:firstLine="539"/>
        <w:jc w:val="both"/>
        <w:rPr>
          <w:rFonts w:ascii="Times New Roman" w:eastAsia="Times New Roman" w:hAnsi="Times New Roman" w:cs="Times New Roman"/>
          <w:color w:val="000000"/>
          <w:sz w:val="24"/>
          <w:szCs w:val="24"/>
        </w:rPr>
      </w:pPr>
    </w:p>
    <w:p w:rsidR="00AD16C2" w:rsidRDefault="00CB6106">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6F1198">
        <w:rPr>
          <w:rFonts w:ascii="Times New Roman" w:eastAsia="Times New Roman" w:hAnsi="Times New Roman" w:cs="Times New Roman"/>
          <w:color w:val="000000"/>
          <w:sz w:val="24"/>
          <w:szCs w:val="24"/>
        </w:rPr>
        <w:t xml:space="preserve">AB </w:t>
      </w:r>
      <w:r>
        <w:rPr>
          <w:rFonts w:ascii="Times New Roman" w:eastAsia="Times New Roman" w:hAnsi="Times New Roman" w:cs="Times New Roman"/>
          <w:color w:val="000000"/>
          <w:sz w:val="24"/>
          <w:szCs w:val="24"/>
        </w:rPr>
        <w:t>Uygunluk Beyanı (Başka dillerde düzenlendiği durumlarda, Türkçe tercümesinin onaylı örneği ile birlikte) (*)</w:t>
      </w:r>
    </w:p>
    <w:p w:rsidR="00AD16C2" w:rsidRDefault="00AD16C2">
      <w:pPr>
        <w:spacing w:after="0"/>
        <w:jc w:val="both"/>
        <w:rPr>
          <w:rFonts w:ascii="Times New Roman" w:eastAsia="Times New Roman" w:hAnsi="Times New Roman" w:cs="Times New Roman"/>
          <w:color w:val="000000"/>
          <w:sz w:val="24"/>
          <w:szCs w:val="24"/>
        </w:rPr>
      </w:pPr>
    </w:p>
    <w:p w:rsidR="00AD16C2" w:rsidRPr="007006D7" w:rsidRDefault="006F1198">
      <w:pPr>
        <w:numPr>
          <w:ilvl w:val="0"/>
          <w:numId w:val="2"/>
        </w:numPr>
        <w:tabs>
          <w:tab w:val="left" w:pos="0"/>
        </w:tabs>
        <w:spacing w:after="0" w:line="240" w:lineRule="auto"/>
        <w:ind w:left="0"/>
        <w:jc w:val="both"/>
        <w:rPr>
          <w:rFonts w:ascii="Times New Roman" w:eastAsia="Times New Roman" w:hAnsi="Times New Roman" w:cs="Times New Roman"/>
          <w:color w:val="000000"/>
          <w:sz w:val="24"/>
          <w:szCs w:val="24"/>
        </w:rPr>
      </w:pPr>
      <w:r w:rsidRPr="007006D7">
        <w:rPr>
          <w:rFonts w:ascii="Times New Roman" w:eastAsia="Times New Roman" w:hAnsi="Times New Roman" w:cs="Times New Roman"/>
          <w:color w:val="000000"/>
          <w:sz w:val="24"/>
          <w:szCs w:val="24"/>
        </w:rPr>
        <w:t xml:space="preserve">AB </w:t>
      </w:r>
      <w:r w:rsidR="00CB6106" w:rsidRPr="007006D7">
        <w:rPr>
          <w:rFonts w:ascii="Times New Roman" w:eastAsia="Times New Roman" w:hAnsi="Times New Roman" w:cs="Times New Roman"/>
          <w:color w:val="000000"/>
          <w:sz w:val="24"/>
          <w:szCs w:val="24"/>
        </w:rPr>
        <w:t xml:space="preserve">Uygunluk Beyanı ile </w:t>
      </w:r>
      <w:r w:rsidR="00D51A7C">
        <w:rPr>
          <w:rFonts w:ascii="Times New Roman" w:eastAsia="Times New Roman" w:hAnsi="Times New Roman" w:cs="Times New Roman"/>
          <w:color w:val="000000"/>
          <w:sz w:val="24"/>
          <w:szCs w:val="24"/>
        </w:rPr>
        <w:t xml:space="preserve">bu </w:t>
      </w:r>
      <w:r w:rsidR="00CB6106" w:rsidRPr="007006D7">
        <w:rPr>
          <w:rFonts w:ascii="Times New Roman" w:eastAsia="Times New Roman" w:hAnsi="Times New Roman" w:cs="Times New Roman"/>
          <w:color w:val="000000"/>
          <w:sz w:val="24"/>
          <w:szCs w:val="24"/>
        </w:rPr>
        <w:t>Tebliğin 1 inci maddesindeki Yönetmelik</w:t>
      </w:r>
      <w:r w:rsidR="007A2929">
        <w:rPr>
          <w:rFonts w:ascii="Times New Roman" w:eastAsia="Times New Roman" w:hAnsi="Times New Roman" w:cs="Times New Roman"/>
          <w:color w:val="000000"/>
          <w:sz w:val="24"/>
          <w:szCs w:val="24"/>
        </w:rPr>
        <w:t>te</w:t>
      </w:r>
      <w:r w:rsidR="00CB6106" w:rsidRPr="007006D7">
        <w:rPr>
          <w:rFonts w:ascii="Times New Roman" w:eastAsia="Times New Roman" w:hAnsi="Times New Roman" w:cs="Times New Roman"/>
          <w:color w:val="000000"/>
          <w:sz w:val="24"/>
          <w:szCs w:val="24"/>
        </w:rPr>
        <w:t xml:space="preserve"> belirtilen ve ürünün tabi olduğu uygunluk değerlendirme işlemlerine göre onaylanmış kuruluş tarafından düzenlenmiş ilgili </w:t>
      </w:r>
      <w:r w:rsidR="007006D7" w:rsidRPr="007006D7">
        <w:rPr>
          <w:rFonts w:ascii="Times New Roman" w:eastAsia="Times New Roman" w:hAnsi="Times New Roman" w:cs="Times New Roman"/>
          <w:color w:val="000000"/>
          <w:sz w:val="24"/>
          <w:szCs w:val="24"/>
        </w:rPr>
        <w:t xml:space="preserve">AB </w:t>
      </w:r>
      <w:r w:rsidR="00CB6106" w:rsidRPr="007006D7">
        <w:rPr>
          <w:rFonts w:ascii="Times New Roman" w:eastAsia="Times New Roman" w:hAnsi="Times New Roman" w:cs="Times New Roman"/>
          <w:color w:val="000000"/>
          <w:sz w:val="24"/>
          <w:szCs w:val="24"/>
        </w:rPr>
        <w:t>Belgesi ya da Belgeleri (Başka dillerde düzenlendikleri durumlarda, Türkçe tercümelerinin onaylı örnekleri ile birlikte) (*)</w:t>
      </w:r>
    </w:p>
    <w:p w:rsidR="00AD16C2" w:rsidRDefault="00AD16C2">
      <w:pPr>
        <w:spacing w:after="0"/>
        <w:jc w:val="both"/>
        <w:rPr>
          <w:rFonts w:ascii="Times New Roman" w:eastAsia="Times New Roman" w:hAnsi="Times New Roman" w:cs="Times New Roman"/>
          <w:color w:val="000000"/>
          <w:sz w:val="24"/>
          <w:szCs w:val="24"/>
        </w:rPr>
      </w:pPr>
    </w:p>
    <w:p w:rsidR="00AD16C2" w:rsidRPr="008F03C4" w:rsidRDefault="00CB6106">
      <w:pPr>
        <w:spacing w:after="0"/>
        <w:jc w:val="both"/>
        <w:rPr>
          <w:rFonts w:ascii="Times New Roman" w:eastAsia="Times New Roman" w:hAnsi="Times New Roman" w:cs="Times New Roman"/>
          <w:strike/>
          <w:color w:val="000000"/>
          <w:sz w:val="24"/>
          <w:szCs w:val="24"/>
        </w:rPr>
      </w:pPr>
      <w:r w:rsidRPr="008F03C4">
        <w:rPr>
          <w:rFonts w:ascii="Times New Roman" w:eastAsia="Times New Roman" w:hAnsi="Times New Roman" w:cs="Times New Roman"/>
          <w:strike/>
          <w:color w:val="000000"/>
          <w:sz w:val="24"/>
          <w:szCs w:val="24"/>
          <w:highlight w:val="yellow"/>
        </w:rPr>
        <w:t>4. Türkçe etiket ve kullanım kılavuzu</w:t>
      </w:r>
    </w:p>
    <w:p w:rsidR="00AD16C2" w:rsidRDefault="00AD16C2">
      <w:pPr>
        <w:spacing w:after="0"/>
        <w:jc w:val="both"/>
        <w:rPr>
          <w:rFonts w:ascii="Times New Roman" w:eastAsia="Times New Roman" w:hAnsi="Times New Roman" w:cs="Times New Roman"/>
          <w:b/>
          <w:color w:val="000000"/>
          <w:sz w:val="24"/>
          <w:szCs w:val="24"/>
        </w:rPr>
      </w:pPr>
      <w:bookmarkStart w:id="4" w:name="_heading=h.1fob9te" w:colFirst="0" w:colLast="0"/>
      <w:bookmarkEnd w:id="4"/>
    </w:p>
    <w:p w:rsidR="00AD16C2" w:rsidRDefault="00CB6106">
      <w:pPr>
        <w:spacing w:after="0"/>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 İlgili denetim birimince talep edilmesi durumunda belgelerin asıllarının veya onaylı örneklerinin ibraz edilmesi zorunludur.</w:t>
      </w:r>
    </w:p>
    <w:p w:rsidR="00AD16C2" w:rsidRDefault="00AD16C2">
      <w:pPr>
        <w:spacing w:after="0"/>
        <w:ind w:firstLine="539"/>
        <w:jc w:val="center"/>
        <w:rPr>
          <w:rFonts w:ascii="Times New Roman" w:eastAsia="Times New Roman" w:hAnsi="Times New Roman" w:cs="Times New Roman"/>
          <w:b/>
          <w:color w:val="000000"/>
          <w:sz w:val="24"/>
          <w:szCs w:val="24"/>
        </w:rPr>
      </w:pPr>
    </w:p>
    <w:p w:rsidR="00AD16C2" w:rsidRDefault="00AD16C2">
      <w:pPr>
        <w:tabs>
          <w:tab w:val="left" w:pos="902"/>
        </w:tabs>
        <w:spacing w:after="0"/>
        <w:ind w:firstLine="539"/>
        <w:jc w:val="center"/>
        <w:rPr>
          <w:rFonts w:ascii="Times New Roman" w:eastAsia="Times New Roman" w:hAnsi="Times New Roman" w:cs="Times New Roman"/>
          <w:b/>
          <w:color w:val="000000"/>
          <w:sz w:val="24"/>
          <w:szCs w:val="24"/>
        </w:rPr>
      </w:pPr>
    </w:p>
    <w:p w:rsidR="00AD16C2" w:rsidRDefault="00AD16C2">
      <w:pPr>
        <w:tabs>
          <w:tab w:val="left" w:pos="902"/>
        </w:tabs>
        <w:spacing w:after="0"/>
        <w:ind w:firstLine="539"/>
        <w:jc w:val="center"/>
        <w:rPr>
          <w:rFonts w:ascii="Times New Roman" w:eastAsia="Times New Roman" w:hAnsi="Times New Roman" w:cs="Times New Roman"/>
          <w:b/>
          <w:color w:val="000000"/>
          <w:sz w:val="24"/>
          <w:szCs w:val="24"/>
        </w:rPr>
      </w:pPr>
      <w:bookmarkStart w:id="5" w:name="_GoBack"/>
      <w:bookmarkEnd w:id="5"/>
    </w:p>
    <w:p w:rsidR="00AD16C2" w:rsidRDefault="00AD16C2">
      <w:pPr>
        <w:tabs>
          <w:tab w:val="left" w:pos="902"/>
        </w:tabs>
        <w:spacing w:after="0"/>
        <w:ind w:firstLine="539"/>
        <w:jc w:val="center"/>
        <w:rPr>
          <w:rFonts w:ascii="Times New Roman" w:eastAsia="Times New Roman" w:hAnsi="Times New Roman" w:cs="Times New Roman"/>
          <w:b/>
          <w:color w:val="000000"/>
          <w:sz w:val="24"/>
          <w:szCs w:val="24"/>
        </w:rPr>
      </w:pPr>
    </w:p>
    <w:p w:rsidR="00AD16C2" w:rsidRDefault="00AD16C2">
      <w:pPr>
        <w:tabs>
          <w:tab w:val="left" w:pos="902"/>
        </w:tabs>
        <w:spacing w:after="0"/>
        <w:ind w:firstLine="539"/>
        <w:jc w:val="center"/>
        <w:rPr>
          <w:rFonts w:ascii="Times New Roman" w:eastAsia="Times New Roman" w:hAnsi="Times New Roman" w:cs="Times New Roman"/>
          <w:b/>
          <w:color w:val="000000"/>
          <w:sz w:val="24"/>
          <w:szCs w:val="24"/>
        </w:rPr>
      </w:pPr>
    </w:p>
    <w:p w:rsidR="00AD16C2" w:rsidRDefault="00AD16C2">
      <w:pPr>
        <w:tabs>
          <w:tab w:val="left" w:pos="902"/>
        </w:tabs>
        <w:spacing w:after="0"/>
        <w:ind w:firstLine="539"/>
        <w:jc w:val="center"/>
        <w:rPr>
          <w:rFonts w:ascii="Times New Roman" w:eastAsia="Times New Roman" w:hAnsi="Times New Roman" w:cs="Times New Roman"/>
          <w:b/>
          <w:color w:val="000000"/>
          <w:sz w:val="24"/>
          <w:szCs w:val="24"/>
        </w:rPr>
      </w:pPr>
    </w:p>
    <w:p w:rsidR="00AD16C2" w:rsidRDefault="00AD16C2">
      <w:pPr>
        <w:tabs>
          <w:tab w:val="left" w:pos="902"/>
        </w:tabs>
        <w:spacing w:after="0"/>
        <w:ind w:firstLine="539"/>
        <w:jc w:val="center"/>
        <w:rPr>
          <w:rFonts w:ascii="Times New Roman" w:eastAsia="Times New Roman" w:hAnsi="Times New Roman" w:cs="Times New Roman"/>
          <w:b/>
          <w:color w:val="000000"/>
          <w:sz w:val="24"/>
          <w:szCs w:val="24"/>
        </w:rPr>
      </w:pPr>
    </w:p>
    <w:p w:rsidR="00AD16C2" w:rsidRDefault="00AD16C2">
      <w:pPr>
        <w:tabs>
          <w:tab w:val="left" w:pos="902"/>
        </w:tabs>
        <w:spacing w:after="0"/>
        <w:ind w:firstLine="539"/>
        <w:jc w:val="center"/>
        <w:rPr>
          <w:rFonts w:ascii="Times New Roman" w:eastAsia="Times New Roman" w:hAnsi="Times New Roman" w:cs="Times New Roman"/>
          <w:b/>
          <w:color w:val="000000"/>
          <w:sz w:val="24"/>
          <w:szCs w:val="24"/>
        </w:rPr>
      </w:pPr>
    </w:p>
    <w:p w:rsidR="00AD16C2" w:rsidRDefault="00AD16C2">
      <w:pPr>
        <w:tabs>
          <w:tab w:val="left" w:pos="902"/>
        </w:tabs>
        <w:spacing w:after="0"/>
        <w:ind w:firstLine="539"/>
        <w:jc w:val="center"/>
        <w:rPr>
          <w:rFonts w:ascii="Times New Roman" w:eastAsia="Times New Roman" w:hAnsi="Times New Roman" w:cs="Times New Roman"/>
          <w:b/>
          <w:color w:val="000000"/>
          <w:sz w:val="24"/>
          <w:szCs w:val="24"/>
        </w:rPr>
      </w:pPr>
    </w:p>
    <w:p w:rsidR="00AD16C2" w:rsidRDefault="00AD16C2">
      <w:pPr>
        <w:tabs>
          <w:tab w:val="left" w:pos="902"/>
        </w:tabs>
        <w:spacing w:after="0"/>
        <w:ind w:firstLine="539"/>
        <w:jc w:val="center"/>
        <w:rPr>
          <w:rFonts w:ascii="Times New Roman" w:eastAsia="Times New Roman" w:hAnsi="Times New Roman" w:cs="Times New Roman"/>
          <w:b/>
          <w:color w:val="000000"/>
          <w:sz w:val="24"/>
          <w:szCs w:val="24"/>
        </w:rPr>
      </w:pPr>
    </w:p>
    <w:p w:rsidR="00AD16C2" w:rsidRDefault="00AD16C2">
      <w:pPr>
        <w:tabs>
          <w:tab w:val="left" w:pos="902"/>
        </w:tabs>
        <w:spacing w:after="0"/>
        <w:ind w:firstLine="539"/>
        <w:jc w:val="center"/>
        <w:rPr>
          <w:rFonts w:ascii="Times New Roman" w:eastAsia="Times New Roman" w:hAnsi="Times New Roman" w:cs="Times New Roman"/>
          <w:b/>
          <w:color w:val="000000"/>
          <w:sz w:val="24"/>
          <w:szCs w:val="24"/>
        </w:rPr>
      </w:pPr>
    </w:p>
    <w:p w:rsidR="00AD16C2" w:rsidRDefault="00AD16C2">
      <w:pPr>
        <w:tabs>
          <w:tab w:val="left" w:pos="902"/>
        </w:tabs>
        <w:spacing w:after="0"/>
        <w:ind w:firstLine="539"/>
        <w:jc w:val="center"/>
        <w:rPr>
          <w:rFonts w:ascii="Times New Roman" w:eastAsia="Times New Roman" w:hAnsi="Times New Roman" w:cs="Times New Roman"/>
          <w:b/>
          <w:color w:val="000000"/>
          <w:sz w:val="24"/>
          <w:szCs w:val="24"/>
        </w:rPr>
      </w:pPr>
    </w:p>
    <w:p w:rsidR="00AD16C2" w:rsidRDefault="00CB6106">
      <w:pPr>
        <w:rPr>
          <w:rFonts w:ascii="Times New Roman" w:eastAsia="Times New Roman" w:hAnsi="Times New Roman" w:cs="Times New Roman"/>
          <w:b/>
          <w:color w:val="000000"/>
          <w:sz w:val="24"/>
          <w:szCs w:val="24"/>
        </w:rPr>
      </w:pPr>
      <w:r>
        <w:br w:type="page"/>
      </w:r>
    </w:p>
    <w:p w:rsidR="00AD16C2" w:rsidRDefault="00CB6106">
      <w:pPr>
        <w:tabs>
          <w:tab w:val="left" w:pos="902"/>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Ek-3</w:t>
      </w:r>
    </w:p>
    <w:p w:rsidR="00AD16C2" w:rsidRDefault="00AD16C2">
      <w:pPr>
        <w:spacing w:after="0"/>
        <w:jc w:val="center"/>
        <w:rPr>
          <w:rFonts w:ascii="Times New Roman" w:eastAsia="Times New Roman" w:hAnsi="Times New Roman" w:cs="Times New Roman"/>
          <w:b/>
          <w:color w:val="000000"/>
          <w:sz w:val="24"/>
          <w:szCs w:val="24"/>
        </w:rPr>
      </w:pPr>
    </w:p>
    <w:p w:rsidR="00AD16C2" w:rsidRDefault="00CB6106">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TAAHHÜTNAME ÖRNEĞİ</w:t>
      </w:r>
    </w:p>
    <w:p w:rsidR="00AD16C2" w:rsidRDefault="00AD16C2">
      <w:pPr>
        <w:spacing w:after="0"/>
        <w:jc w:val="center"/>
        <w:rPr>
          <w:rFonts w:ascii="Times New Roman" w:eastAsia="Times New Roman" w:hAnsi="Times New Roman" w:cs="Times New Roman"/>
          <w:b/>
          <w:color w:val="000000"/>
          <w:sz w:val="24"/>
          <w:szCs w:val="24"/>
        </w:rPr>
      </w:pPr>
    </w:p>
    <w:p w:rsidR="00AD16C2" w:rsidRDefault="00CB6106">
      <w:pPr>
        <w:spacing w:after="0"/>
        <w:jc w:val="center"/>
        <w:rPr>
          <w:rFonts w:ascii="Times New Roman" w:eastAsia="Times New Roman" w:hAnsi="Times New Roman" w:cs="Times New Roman"/>
          <w:b/>
          <w:strike/>
          <w:color w:val="000000"/>
          <w:sz w:val="24"/>
          <w:szCs w:val="24"/>
        </w:rPr>
      </w:pPr>
      <w:r>
        <w:rPr>
          <w:rFonts w:ascii="Times New Roman" w:eastAsia="Times New Roman" w:hAnsi="Times New Roman" w:cs="Times New Roman"/>
          <w:b/>
          <w:color w:val="000000"/>
          <w:sz w:val="24"/>
          <w:szCs w:val="24"/>
        </w:rPr>
        <w:t>TİCARET BAKANLIĞINA</w:t>
      </w:r>
    </w:p>
    <w:p w:rsidR="00AD16C2" w:rsidRDefault="00AD16C2">
      <w:pPr>
        <w:spacing w:after="0"/>
        <w:jc w:val="center"/>
        <w:rPr>
          <w:rFonts w:ascii="Times New Roman" w:eastAsia="Times New Roman" w:hAnsi="Times New Roman" w:cs="Times New Roman"/>
          <w:color w:val="000000"/>
          <w:sz w:val="24"/>
          <w:szCs w:val="24"/>
        </w:rPr>
      </w:pPr>
    </w:p>
    <w:p w:rsidR="00AD16C2" w:rsidRDefault="00D87460">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Kozmetik Ürünlerin</w:t>
      </w:r>
      <w:r w:rsidR="00CB6106">
        <w:rPr>
          <w:rFonts w:ascii="Times New Roman" w:eastAsia="Times New Roman" w:hAnsi="Times New Roman" w:cs="Times New Roman"/>
          <w:color w:val="000000"/>
          <w:sz w:val="24"/>
          <w:szCs w:val="24"/>
        </w:rPr>
        <w:t xml:space="preserve"> İthalat Denetimi Tebliği (Ürün Güvenliği ve Denetimi: </w:t>
      </w:r>
      <w:r w:rsidR="00B2365C">
        <w:rPr>
          <w:rFonts w:ascii="Times New Roman" w:eastAsia="Times New Roman" w:hAnsi="Times New Roman" w:cs="Times New Roman"/>
          <w:color w:val="000000"/>
          <w:sz w:val="24"/>
          <w:szCs w:val="24"/>
        </w:rPr>
        <w:t>2023</w:t>
      </w:r>
      <w:r w:rsidR="00CB6106">
        <w:rPr>
          <w:rFonts w:ascii="Times New Roman" w:eastAsia="Times New Roman" w:hAnsi="Times New Roman" w:cs="Times New Roman"/>
          <w:color w:val="000000"/>
          <w:sz w:val="24"/>
          <w:szCs w:val="24"/>
        </w:rPr>
        <w:t>/</w:t>
      </w:r>
      <w:r w:rsidR="007A2929">
        <w:rPr>
          <w:rFonts w:ascii="Times New Roman" w:eastAsia="Times New Roman" w:hAnsi="Times New Roman" w:cs="Times New Roman"/>
          <w:color w:val="000000"/>
          <w:sz w:val="24"/>
          <w:szCs w:val="24"/>
          <w:highlight w:val="yellow"/>
        </w:rPr>
        <w:t>…</w:t>
      </w:r>
      <w:r w:rsidR="00CB6106">
        <w:rPr>
          <w:rFonts w:ascii="Times New Roman" w:eastAsia="Times New Roman" w:hAnsi="Times New Roman" w:cs="Times New Roman"/>
          <w:color w:val="000000"/>
          <w:sz w:val="24"/>
          <w:szCs w:val="24"/>
        </w:rPr>
        <w:t xml:space="preserve">) uyarınca, ithal etmek istediğimiz … </w:t>
      </w:r>
      <w:proofErr w:type="spellStart"/>
      <w:r w:rsidR="00CB6106">
        <w:rPr>
          <w:rFonts w:ascii="Times New Roman" w:eastAsia="Times New Roman" w:hAnsi="Times New Roman" w:cs="Times New Roman"/>
          <w:color w:val="000000"/>
          <w:sz w:val="24"/>
          <w:szCs w:val="24"/>
        </w:rPr>
        <w:t>GTİP’li</w:t>
      </w:r>
      <w:proofErr w:type="spellEnd"/>
      <w:r w:rsidR="00CB6106">
        <w:rPr>
          <w:rFonts w:ascii="Times New Roman" w:eastAsia="Times New Roman" w:hAnsi="Times New Roman" w:cs="Times New Roman"/>
          <w:color w:val="000000"/>
          <w:sz w:val="24"/>
          <w:szCs w:val="24"/>
        </w:rPr>
        <w:t xml:space="preserve"> ve … isimli, … numaralı ihracat beyannamesi muhteviyatı geri gelen eşyayı, ilgili teknik mevzuatına uygun ve güvenli olmaması halinde iç piyasada satışa sunmayacağımızı veya kullanıma arz etmeyeceğimizi, aksine hareket ettiğimiz takdirde ithalata konu ürünün CIF değerinin % 60’ının bağlı bulunduğumuz vergi dairesince tarafımıza tebliğ edildiği tarihteki Türkiye Cumhuriyet Merkez Bankası döviz satış kuru üzerinden hesaplanacak Türk Lirası karşılığını bütçeye gelir kaydedilmek üzere ödeyeceğimizi, ödemeyi 6183 sayılı Amme Alacaklarının Tahsil Usulü Hakkında Kanun hükümlerine göre yerine getireceğimizi kabul ve taahhüt ederiz.</w:t>
      </w:r>
    </w:p>
    <w:p w:rsidR="00AD16C2" w:rsidRDefault="00AD16C2">
      <w:pPr>
        <w:spacing w:after="0"/>
        <w:jc w:val="both"/>
        <w:rPr>
          <w:rFonts w:ascii="Times New Roman" w:eastAsia="Times New Roman" w:hAnsi="Times New Roman" w:cs="Times New Roman"/>
          <w:sz w:val="24"/>
          <w:szCs w:val="24"/>
        </w:rPr>
      </w:pPr>
    </w:p>
    <w:p w:rsidR="00AD16C2" w:rsidRDefault="00AD16C2">
      <w:pPr>
        <w:spacing w:after="0"/>
        <w:jc w:val="both"/>
        <w:rPr>
          <w:rFonts w:ascii="Times New Roman" w:eastAsia="Times New Roman" w:hAnsi="Times New Roman" w:cs="Times New Roman"/>
          <w:sz w:val="24"/>
          <w:szCs w:val="24"/>
        </w:rPr>
      </w:pPr>
    </w:p>
    <w:p w:rsidR="00AD16C2" w:rsidRDefault="00AD16C2">
      <w:pPr>
        <w:spacing w:after="0"/>
        <w:jc w:val="both"/>
        <w:rPr>
          <w:rFonts w:ascii="Times New Roman" w:eastAsia="Times New Roman" w:hAnsi="Times New Roman" w:cs="Times New Roman"/>
          <w:sz w:val="24"/>
          <w:szCs w:val="24"/>
        </w:rPr>
      </w:pPr>
    </w:p>
    <w:p w:rsidR="00AD16C2" w:rsidRDefault="00AD16C2">
      <w:pPr>
        <w:spacing w:after="0"/>
        <w:jc w:val="both"/>
        <w:rPr>
          <w:rFonts w:ascii="Times New Roman" w:eastAsia="Times New Roman" w:hAnsi="Times New Roman" w:cs="Times New Roman"/>
          <w:sz w:val="24"/>
          <w:szCs w:val="24"/>
        </w:rPr>
      </w:pPr>
    </w:p>
    <w:p w:rsidR="00AD16C2" w:rsidRDefault="00AD16C2">
      <w:pPr>
        <w:spacing w:after="0"/>
        <w:jc w:val="both"/>
        <w:rPr>
          <w:rFonts w:ascii="Times New Roman" w:eastAsia="Times New Roman" w:hAnsi="Times New Roman" w:cs="Times New Roman"/>
          <w:sz w:val="24"/>
          <w:szCs w:val="24"/>
        </w:rPr>
      </w:pPr>
    </w:p>
    <w:p w:rsidR="00AD16C2" w:rsidRDefault="00CB610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İthalatçının veya Temsilcisinin </w:t>
      </w:r>
    </w:p>
    <w:p w:rsidR="00AD16C2" w:rsidRDefault="00CB610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ascii="Times New Roman" w:eastAsia="Times New Roman" w:hAnsi="Times New Roman" w:cs="Times New Roman"/>
          <w:color w:val="000000"/>
          <w:sz w:val="24"/>
          <w:szCs w:val="24"/>
        </w:rPr>
        <w:t xml:space="preserve"> İsmi/Unvanı</w:t>
      </w:r>
    </w:p>
    <w:p w:rsidR="00AD16C2" w:rsidRDefault="00CB6106">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Yetkili İmza(</w:t>
      </w:r>
      <w:proofErr w:type="spellStart"/>
      <w:r>
        <w:rPr>
          <w:rFonts w:ascii="Times New Roman" w:eastAsia="Times New Roman" w:hAnsi="Times New Roman" w:cs="Times New Roman"/>
          <w:color w:val="000000"/>
          <w:sz w:val="24"/>
          <w:szCs w:val="24"/>
        </w:rPr>
        <w:t>lar</w:t>
      </w:r>
      <w:proofErr w:type="spellEnd"/>
      <w:r>
        <w:rPr>
          <w:rFonts w:ascii="Times New Roman" w:eastAsia="Times New Roman" w:hAnsi="Times New Roman" w:cs="Times New Roman"/>
          <w:color w:val="000000"/>
          <w:sz w:val="24"/>
          <w:szCs w:val="24"/>
        </w:rPr>
        <w:t>)</w:t>
      </w:r>
    </w:p>
    <w:p w:rsidR="00AD16C2" w:rsidRDefault="00CB6106">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Tarih</w:t>
      </w:r>
    </w:p>
    <w:p w:rsidR="00AD16C2" w:rsidRDefault="00AD16C2">
      <w:pPr>
        <w:spacing w:after="0"/>
        <w:jc w:val="both"/>
        <w:rPr>
          <w:rFonts w:ascii="Times New Roman" w:eastAsia="Times New Roman" w:hAnsi="Times New Roman" w:cs="Times New Roman"/>
          <w:sz w:val="24"/>
          <w:szCs w:val="24"/>
        </w:rPr>
      </w:pPr>
    </w:p>
    <w:p w:rsidR="00AD16C2" w:rsidRDefault="00AD16C2">
      <w:pPr>
        <w:spacing w:after="0"/>
        <w:jc w:val="both"/>
        <w:rPr>
          <w:rFonts w:ascii="Times New Roman" w:eastAsia="Times New Roman" w:hAnsi="Times New Roman" w:cs="Times New Roman"/>
          <w:sz w:val="24"/>
          <w:szCs w:val="24"/>
        </w:rPr>
      </w:pPr>
    </w:p>
    <w:p w:rsidR="00AD16C2" w:rsidRDefault="00AD16C2">
      <w:pPr>
        <w:spacing w:after="0"/>
        <w:jc w:val="both"/>
        <w:rPr>
          <w:rFonts w:ascii="Times New Roman" w:eastAsia="Times New Roman" w:hAnsi="Times New Roman" w:cs="Times New Roman"/>
          <w:sz w:val="24"/>
          <w:szCs w:val="24"/>
        </w:rPr>
      </w:pPr>
    </w:p>
    <w:p w:rsidR="00AD16C2" w:rsidRDefault="00AD16C2">
      <w:pPr>
        <w:spacing w:after="0"/>
        <w:jc w:val="both"/>
        <w:rPr>
          <w:rFonts w:ascii="Times New Roman" w:eastAsia="Times New Roman" w:hAnsi="Times New Roman" w:cs="Times New Roman"/>
          <w:sz w:val="24"/>
          <w:szCs w:val="24"/>
        </w:rPr>
      </w:pPr>
    </w:p>
    <w:p w:rsidR="00AD16C2" w:rsidRDefault="00AD16C2">
      <w:pPr>
        <w:spacing w:after="0"/>
        <w:jc w:val="both"/>
        <w:rPr>
          <w:rFonts w:ascii="Times New Roman" w:eastAsia="Times New Roman" w:hAnsi="Times New Roman" w:cs="Times New Roman"/>
          <w:sz w:val="24"/>
          <w:szCs w:val="24"/>
        </w:rPr>
      </w:pPr>
    </w:p>
    <w:tbl>
      <w:tblPr>
        <w:tblStyle w:val="a0"/>
        <w:tblW w:w="7302" w:type="dxa"/>
        <w:tblInd w:w="0" w:type="dxa"/>
        <w:tblLayout w:type="fixed"/>
        <w:tblLook w:val="0400" w:firstRow="0" w:lastRow="0" w:firstColumn="0" w:lastColumn="0" w:noHBand="0" w:noVBand="1"/>
      </w:tblPr>
      <w:tblGrid>
        <w:gridCol w:w="4219"/>
        <w:gridCol w:w="3083"/>
      </w:tblGrid>
      <w:tr w:rsidR="00AD16C2">
        <w:tc>
          <w:tcPr>
            <w:tcW w:w="4219" w:type="dxa"/>
          </w:tcPr>
          <w:p w:rsidR="00AD16C2" w:rsidRDefault="00CB610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İthalatçının açık unvanı ve adresi</w:t>
            </w:r>
          </w:p>
        </w:tc>
        <w:tc>
          <w:tcPr>
            <w:tcW w:w="3083" w:type="dxa"/>
          </w:tcPr>
          <w:p w:rsidR="00AD16C2" w:rsidRDefault="00CB610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D16C2">
        <w:tc>
          <w:tcPr>
            <w:tcW w:w="4219" w:type="dxa"/>
          </w:tcPr>
          <w:p w:rsidR="00AD16C2" w:rsidRDefault="00CB610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İlgili gümrük idaresi </w:t>
            </w:r>
          </w:p>
        </w:tc>
        <w:tc>
          <w:tcPr>
            <w:tcW w:w="3083" w:type="dxa"/>
          </w:tcPr>
          <w:p w:rsidR="00AD16C2" w:rsidRDefault="00CB610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D16C2">
        <w:tc>
          <w:tcPr>
            <w:tcW w:w="4219" w:type="dxa"/>
          </w:tcPr>
          <w:p w:rsidR="00AD16C2" w:rsidRDefault="00CB610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Gümrük Beyannamesinin tarihi ve sayısı</w:t>
            </w:r>
          </w:p>
        </w:tc>
        <w:tc>
          <w:tcPr>
            <w:tcW w:w="3083" w:type="dxa"/>
          </w:tcPr>
          <w:p w:rsidR="00AD16C2" w:rsidRDefault="00CB610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D16C2">
        <w:tc>
          <w:tcPr>
            <w:tcW w:w="4219" w:type="dxa"/>
          </w:tcPr>
          <w:p w:rsidR="00AD16C2" w:rsidRDefault="00CB610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İthalatçının bağlı bulunduğu vergi dairesinin adı</w:t>
            </w:r>
          </w:p>
        </w:tc>
        <w:tc>
          <w:tcPr>
            <w:tcW w:w="3083" w:type="dxa"/>
          </w:tcPr>
          <w:p w:rsidR="00AD16C2" w:rsidRDefault="00CB610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D16C2">
        <w:tc>
          <w:tcPr>
            <w:tcW w:w="4219" w:type="dxa"/>
          </w:tcPr>
          <w:p w:rsidR="00AD16C2" w:rsidRDefault="00CB610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İthalatçının vergi sicil numarası</w:t>
            </w:r>
          </w:p>
        </w:tc>
        <w:tc>
          <w:tcPr>
            <w:tcW w:w="3083" w:type="dxa"/>
          </w:tcPr>
          <w:p w:rsidR="00AD16C2" w:rsidRDefault="00CB610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D16C2">
        <w:tc>
          <w:tcPr>
            <w:tcW w:w="4219" w:type="dxa"/>
          </w:tcPr>
          <w:p w:rsidR="00AD16C2" w:rsidRDefault="00CB610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İthalatçının bağlı bulunduğu oda ve sicil numarası</w:t>
            </w:r>
          </w:p>
        </w:tc>
        <w:tc>
          <w:tcPr>
            <w:tcW w:w="3083" w:type="dxa"/>
          </w:tcPr>
          <w:p w:rsidR="00AD16C2" w:rsidRDefault="00CB610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D16C2">
        <w:tc>
          <w:tcPr>
            <w:tcW w:w="4219" w:type="dxa"/>
          </w:tcPr>
          <w:p w:rsidR="00AD16C2" w:rsidRDefault="00CB610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İthal konusu ürünün CIF değeri</w:t>
            </w:r>
          </w:p>
        </w:tc>
        <w:tc>
          <w:tcPr>
            <w:tcW w:w="3083" w:type="dxa"/>
          </w:tcPr>
          <w:p w:rsidR="00AD16C2" w:rsidRDefault="00CB610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AD16C2" w:rsidRDefault="00AD16C2">
      <w:pPr>
        <w:spacing w:after="0" w:line="240" w:lineRule="auto"/>
        <w:jc w:val="both"/>
        <w:rPr>
          <w:rFonts w:ascii="Times New Roman" w:eastAsia="Times New Roman" w:hAnsi="Times New Roman" w:cs="Times New Roman"/>
          <w:sz w:val="24"/>
          <w:szCs w:val="24"/>
        </w:rPr>
      </w:pPr>
    </w:p>
    <w:sectPr w:rsidR="00AD16C2">
      <w:pgSz w:w="11906" w:h="16838"/>
      <w:pgMar w:top="1417" w:right="1417" w:bottom="2410"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14B88"/>
    <w:multiLevelType w:val="multilevel"/>
    <w:tmpl w:val="BF20AF78"/>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44F4E56"/>
    <w:multiLevelType w:val="multilevel"/>
    <w:tmpl w:val="E5AEF4BC"/>
    <w:lvl w:ilvl="0">
      <w:start w:val="1"/>
      <w:numFmt w:val="bullet"/>
      <w:lvlText w:val="-"/>
      <w:lvlJc w:val="left"/>
      <w:pPr>
        <w:ind w:left="862" w:hanging="360"/>
      </w:pPr>
      <w:rPr>
        <w:rFonts w:ascii="Times New Roman" w:eastAsia="Times New Roman" w:hAnsi="Times New Roman" w:cs="Times New Roman"/>
        <w:b/>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6C2"/>
    <w:rsid w:val="0000500D"/>
    <w:rsid w:val="00015602"/>
    <w:rsid w:val="00021426"/>
    <w:rsid w:val="00054084"/>
    <w:rsid w:val="00065813"/>
    <w:rsid w:val="00065854"/>
    <w:rsid w:val="000818D3"/>
    <w:rsid w:val="00085E22"/>
    <w:rsid w:val="000A3146"/>
    <w:rsid w:val="000B77B8"/>
    <w:rsid w:val="000E06A2"/>
    <w:rsid w:val="00122DD7"/>
    <w:rsid w:val="001246F2"/>
    <w:rsid w:val="00152C8C"/>
    <w:rsid w:val="001645D8"/>
    <w:rsid w:val="00174534"/>
    <w:rsid w:val="001963CE"/>
    <w:rsid w:val="001A0393"/>
    <w:rsid w:val="001F087F"/>
    <w:rsid w:val="001F28D6"/>
    <w:rsid w:val="002044DB"/>
    <w:rsid w:val="002A0D8F"/>
    <w:rsid w:val="002B4922"/>
    <w:rsid w:val="002C3032"/>
    <w:rsid w:val="002D1F8E"/>
    <w:rsid w:val="003213A4"/>
    <w:rsid w:val="00333912"/>
    <w:rsid w:val="003359E8"/>
    <w:rsid w:val="00396498"/>
    <w:rsid w:val="003A13F3"/>
    <w:rsid w:val="003A2B0D"/>
    <w:rsid w:val="00406A70"/>
    <w:rsid w:val="00417F94"/>
    <w:rsid w:val="0043176D"/>
    <w:rsid w:val="0044440D"/>
    <w:rsid w:val="004D29FD"/>
    <w:rsid w:val="005414E5"/>
    <w:rsid w:val="00542989"/>
    <w:rsid w:val="005B1CD6"/>
    <w:rsid w:val="005C50E9"/>
    <w:rsid w:val="005E57B1"/>
    <w:rsid w:val="0062699B"/>
    <w:rsid w:val="006648FB"/>
    <w:rsid w:val="00682B40"/>
    <w:rsid w:val="0069152F"/>
    <w:rsid w:val="006A5C0B"/>
    <w:rsid w:val="006C6337"/>
    <w:rsid w:val="006D7BE8"/>
    <w:rsid w:val="006F1198"/>
    <w:rsid w:val="007006D7"/>
    <w:rsid w:val="00701B20"/>
    <w:rsid w:val="007237B6"/>
    <w:rsid w:val="00731464"/>
    <w:rsid w:val="00744A14"/>
    <w:rsid w:val="007A2929"/>
    <w:rsid w:val="007B67B7"/>
    <w:rsid w:val="007C2D9B"/>
    <w:rsid w:val="007E39ED"/>
    <w:rsid w:val="00852CBE"/>
    <w:rsid w:val="008572D4"/>
    <w:rsid w:val="00865F8E"/>
    <w:rsid w:val="00866DCB"/>
    <w:rsid w:val="00894997"/>
    <w:rsid w:val="00894E82"/>
    <w:rsid w:val="008D4BDA"/>
    <w:rsid w:val="008F03C4"/>
    <w:rsid w:val="008F3FD5"/>
    <w:rsid w:val="0091386D"/>
    <w:rsid w:val="0093640B"/>
    <w:rsid w:val="009A2952"/>
    <w:rsid w:val="009F30B0"/>
    <w:rsid w:val="00A14227"/>
    <w:rsid w:val="00A65559"/>
    <w:rsid w:val="00A8085A"/>
    <w:rsid w:val="00AA05D2"/>
    <w:rsid w:val="00AB48C8"/>
    <w:rsid w:val="00AD16C2"/>
    <w:rsid w:val="00AE396B"/>
    <w:rsid w:val="00B2365C"/>
    <w:rsid w:val="00B46F0D"/>
    <w:rsid w:val="00B81709"/>
    <w:rsid w:val="00BF1A8B"/>
    <w:rsid w:val="00BF4BEE"/>
    <w:rsid w:val="00C10D71"/>
    <w:rsid w:val="00C567C1"/>
    <w:rsid w:val="00C7738C"/>
    <w:rsid w:val="00C774D6"/>
    <w:rsid w:val="00C97A7F"/>
    <w:rsid w:val="00CB6106"/>
    <w:rsid w:val="00CE32EC"/>
    <w:rsid w:val="00CE4089"/>
    <w:rsid w:val="00CF23F0"/>
    <w:rsid w:val="00D116A9"/>
    <w:rsid w:val="00D51A7C"/>
    <w:rsid w:val="00D51A95"/>
    <w:rsid w:val="00D87460"/>
    <w:rsid w:val="00D877C9"/>
    <w:rsid w:val="00DA07E1"/>
    <w:rsid w:val="00E00FCE"/>
    <w:rsid w:val="00E1658E"/>
    <w:rsid w:val="00E2434B"/>
    <w:rsid w:val="00E40091"/>
    <w:rsid w:val="00E45AFF"/>
    <w:rsid w:val="00E54317"/>
    <w:rsid w:val="00E65EE0"/>
    <w:rsid w:val="00E80476"/>
    <w:rsid w:val="00E837B9"/>
    <w:rsid w:val="00EA4B8B"/>
    <w:rsid w:val="00ED3DBF"/>
    <w:rsid w:val="00ED575D"/>
    <w:rsid w:val="00F339ED"/>
    <w:rsid w:val="00F44269"/>
    <w:rsid w:val="00F74E55"/>
    <w:rsid w:val="00F84FA5"/>
    <w:rsid w:val="00FA0F5D"/>
    <w:rsid w:val="00FE02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F2BC42-905B-4DAB-A51D-5FA34837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2">
    <w:name w:val="Body Text 2"/>
    <w:basedOn w:val="Normal"/>
    <w:link w:val="GvdeMetni2Char"/>
    <w:uiPriority w:val="99"/>
    <w:unhideWhenUsed/>
    <w:rsid w:val="009D35B0"/>
    <w:pPr>
      <w:spacing w:after="120" w:line="480" w:lineRule="auto"/>
    </w:pPr>
  </w:style>
  <w:style w:type="character" w:customStyle="1" w:styleId="GvdeMetni2Char">
    <w:name w:val="Gövde Metni 2 Char"/>
    <w:basedOn w:val="VarsaylanParagrafYazTipi"/>
    <w:link w:val="GvdeMetni2"/>
    <w:uiPriority w:val="99"/>
    <w:rsid w:val="009D35B0"/>
  </w:style>
  <w:style w:type="paragraph" w:customStyle="1" w:styleId="2-ortabaslk">
    <w:name w:val="2-ortabaslk"/>
    <w:basedOn w:val="Normal"/>
    <w:rsid w:val="009D35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normalyaz">
    <w:name w:val="3-normalyaz"/>
    <w:basedOn w:val="Normal"/>
    <w:rsid w:val="009D35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VarsaylanParagrafYazTipi"/>
    <w:rsid w:val="009D35B0"/>
  </w:style>
  <w:style w:type="paragraph" w:styleId="GvdeMetni">
    <w:name w:val="Body Text"/>
    <w:basedOn w:val="Normal"/>
    <w:link w:val="GvdeMetniChar"/>
    <w:uiPriority w:val="99"/>
    <w:semiHidden/>
    <w:unhideWhenUsed/>
    <w:rsid w:val="003535AC"/>
    <w:pPr>
      <w:spacing w:after="120"/>
    </w:pPr>
  </w:style>
  <w:style w:type="character" w:customStyle="1" w:styleId="GvdeMetniChar">
    <w:name w:val="Gövde Metni Char"/>
    <w:basedOn w:val="VarsaylanParagrafYazTipi"/>
    <w:link w:val="GvdeMetni"/>
    <w:uiPriority w:val="99"/>
    <w:semiHidden/>
    <w:rsid w:val="003535AC"/>
  </w:style>
  <w:style w:type="paragraph" w:styleId="stBilgi">
    <w:name w:val="header"/>
    <w:basedOn w:val="Normal"/>
    <w:link w:val="stBilgiChar"/>
    <w:rsid w:val="003535AC"/>
    <w:pPr>
      <w:tabs>
        <w:tab w:val="center" w:pos="4536"/>
        <w:tab w:val="right" w:pos="9072"/>
      </w:tabs>
      <w:spacing w:after="0" w:line="240" w:lineRule="auto"/>
    </w:pPr>
    <w:rPr>
      <w:rFonts w:ascii="Times New Roman" w:eastAsia="Times New Roman" w:hAnsi="Times New Roman" w:cs="Times New Roman"/>
      <w:sz w:val="24"/>
      <w:szCs w:val="20"/>
      <w:lang w:val="x-none"/>
    </w:rPr>
  </w:style>
  <w:style w:type="character" w:customStyle="1" w:styleId="stBilgiChar">
    <w:name w:val="Üst Bilgi Char"/>
    <w:basedOn w:val="VarsaylanParagrafYazTipi"/>
    <w:link w:val="stBilgi"/>
    <w:rsid w:val="003535AC"/>
    <w:rPr>
      <w:rFonts w:ascii="Times New Roman" w:eastAsia="Times New Roman" w:hAnsi="Times New Roman" w:cs="Times New Roman"/>
      <w:sz w:val="24"/>
      <w:szCs w:val="20"/>
      <w:lang w:val="x-none"/>
    </w:rPr>
  </w:style>
  <w:style w:type="paragraph" w:styleId="BalonMetni">
    <w:name w:val="Balloon Text"/>
    <w:basedOn w:val="Normal"/>
    <w:link w:val="BalonMetniChar"/>
    <w:uiPriority w:val="99"/>
    <w:semiHidden/>
    <w:unhideWhenUsed/>
    <w:rsid w:val="005B1A0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B1A04"/>
    <w:rPr>
      <w:rFonts w:ascii="Tahoma" w:hAnsi="Tahoma" w:cs="Tahoma"/>
      <w:sz w:val="16"/>
      <w:szCs w:val="16"/>
    </w:rPr>
  </w:style>
  <w:style w:type="paragraph" w:styleId="Dzeltme">
    <w:name w:val="Revision"/>
    <w:hidden/>
    <w:uiPriority w:val="99"/>
    <w:semiHidden/>
    <w:rsid w:val="00770137"/>
    <w:pPr>
      <w:spacing w:after="0" w:line="240" w:lineRule="auto"/>
    </w:pPr>
  </w:style>
  <w:style w:type="paragraph" w:styleId="ListeParagraf">
    <w:name w:val="List Paragraph"/>
    <w:basedOn w:val="Normal"/>
    <w:uiPriority w:val="34"/>
    <w:qFormat/>
    <w:rsid w:val="000E084A"/>
    <w:pPr>
      <w:ind w:left="720"/>
      <w:contextualSpacing/>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customStyle="1" w:styleId="Default">
    <w:name w:val="Default"/>
    <w:rsid w:val="0093640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QLmA6DWv+K4CQvmyVwseMasq5A==">AMUW2mWCirk8QYwG3/gjdkJxgmWVnGtIKNj/G6v1dpeTE37fpiy7uY0zkl+OTCtfUvw/9kXAEclNdc3Fuufbn2mWEaoP34nx+q3aMZNvvflT5rReaSEzKh3xF7O7OSy1H/7GOGfEWmbdIx6rCwulqZpwxqaHdOEoCg==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F1D68F2-33A5-44D8-BF87-921533D92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2424</Words>
  <Characters>13817</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Emre ÜNAL</dc:creator>
  <cp:lastModifiedBy>Şeyma Gül</cp:lastModifiedBy>
  <cp:revision>9</cp:revision>
  <dcterms:created xsi:type="dcterms:W3CDTF">2022-12-27T15:20:00Z</dcterms:created>
  <dcterms:modified xsi:type="dcterms:W3CDTF">2023-04-24T08:30:00Z</dcterms:modified>
</cp:coreProperties>
</file>